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C3D68" w:rsidRDefault="00A042AF">
      <w:r>
        <w:rPr>
          <w:noProof/>
          <w:lang w:val="es-VE" w:eastAsia="es-VE"/>
        </w:rPr>
        <mc:AlternateContent>
          <mc:Choice Requires="wpg">
            <w:drawing>
              <wp:anchor distT="0" distB="0" distL="228600" distR="228600" simplePos="0" relativeHeight="251659264" behindDoc="0" locked="0" layoutInCell="1" allowOverlap="1" wp14:anchorId="0E2D0EF1" wp14:editId="71A2DE08">
                <wp:simplePos x="0" y="0"/>
                <wp:positionH relativeFrom="page">
                  <wp:posOffset>314325</wp:posOffset>
                </wp:positionH>
                <wp:positionV relativeFrom="page">
                  <wp:posOffset>123825</wp:posOffset>
                </wp:positionV>
                <wp:extent cx="6943725" cy="1504950"/>
                <wp:effectExtent l="0" t="0" r="9525" b="0"/>
                <wp:wrapSquare wrapText="bothSides"/>
                <wp:docPr id="173" name="Grupo 173"/>
                <wp:cNvGraphicFramePr/>
                <a:graphic xmlns:a="http://schemas.openxmlformats.org/drawingml/2006/main">
                  <a:graphicData uri="http://schemas.microsoft.com/office/word/2010/wordprocessingGroup">
                    <wpg:wgp>
                      <wpg:cNvGrpSpPr/>
                      <wpg:grpSpPr>
                        <a:xfrm>
                          <a:off x="0" y="0"/>
                          <a:ext cx="6943725" cy="1504950"/>
                          <a:chOff x="0" y="0"/>
                          <a:chExt cx="3245399" cy="2648714"/>
                        </a:xfrm>
                      </wpg:grpSpPr>
                      <wps:wsp>
                        <wps:cNvPr id="174" name="Rectángulo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o 175"/>
                        <wpg:cNvGrpSpPr/>
                        <wpg:grpSpPr>
                          <a:xfrm>
                            <a:off x="0" y="19050"/>
                            <a:ext cx="2249424" cy="832104"/>
                            <a:chOff x="228600" y="0"/>
                            <a:chExt cx="1472184" cy="1024128"/>
                          </a:xfrm>
                        </wpg:grpSpPr>
                        <wps:wsp>
                          <wps:cNvPr id="176" name="Rectángulo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ángulo 177"/>
                          <wps:cNvSpPr/>
                          <wps:spPr>
                            <a:xfrm>
                              <a:off x="228600" y="0"/>
                              <a:ext cx="1472184" cy="1024128"/>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Cuadro de texto 178"/>
                        <wps:cNvSpPr txBox="1"/>
                        <wps:spPr>
                          <a:xfrm>
                            <a:off x="0" y="942108"/>
                            <a:ext cx="3245399" cy="17066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62AD" w:rsidRPr="009D7895" w:rsidRDefault="006C62AD" w:rsidP="00A042AF">
                              <w:pPr>
                                <w:pStyle w:val="Ttulo1"/>
                                <w:rPr>
                                  <w:rFonts w:ascii="Times New Roman" w:hAnsi="Times New Roman" w:cs="Times New Roman"/>
                                  <w:b/>
                                  <w:lang w:val="es-VE"/>
                                </w:rPr>
                              </w:pPr>
                              <w:r w:rsidRPr="006A66E8">
                                <w:rPr>
                                  <w:rFonts w:ascii="Times New Roman" w:hAnsi="Times New Roman" w:cs="Times New Roman"/>
                                  <w:b/>
                                  <w:color w:val="072B62" w:themeColor="background2" w:themeShade="40"/>
                                  <w:lang w:val="es-VE"/>
                                </w:rPr>
                                <w:t>Investigación revela que Motta Domínguez usa Florida para lavar dinero de la corrupción a través de terceros</w:t>
                              </w:r>
                            </w:p>
                            <w:p w:rsidR="008C26A9" w:rsidRPr="006C62AD" w:rsidRDefault="008C26A9" w:rsidP="006C62AD">
                              <w:pPr>
                                <w:pStyle w:val="Sinespaciado"/>
                                <w:ind w:left="360"/>
                                <w:rPr>
                                  <w:color w:val="4A66AC" w:themeColor="accent1"/>
                                  <w:sz w:val="20"/>
                                  <w:szCs w:val="20"/>
                                  <w:lang w:val="es-VE"/>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2D0EF1" id="Grupo 173" o:spid="_x0000_s1026" style="position:absolute;margin-left:24.75pt;margin-top:9.75pt;width:546.75pt;height:118.5pt;z-index:251659264;mso-wrap-distance-left:18pt;mso-wrap-distance-right:18pt;mso-position-horizontal-relative:page;mso-position-vertical-relative:page;mso-width-relative:margin;mso-height-relative:margin" coordsize="32453,26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mB7qeAAAAAKAQAADwAAAGRycy9kb3du&#10;cmV2LnhtbEyPQUvDQBCF74L/YRnBm92kbYrGbEop6qkItoJ422anSWh2NmS3SfrvnZzsaZh5jzff&#10;y9ajbUSPna8dKYhnEQikwpmaSgXfh/enZxA+aDK6cYQKruhhnd/fZTo1bqAv7PehFBxCPtUKqhDa&#10;VEpfVGi1n7kWibWT66wOvHalNJ0eONw2ch5FK2l1Tfyh0i1uKyzO+4tV8DHoYbOI3/rd+bS9/h6S&#10;z59djEo9PoybVxABx/Bvhgmf0SFnpqO7kPGiUbB8SdjJ92lOerxccLmjgnmySkDmmbytkP8B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">
                <v:rect id="Rectángulo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upo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ángulo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a66ac [3204]" stroked="f" strokeweight="1pt">
                    <v:stroke joinstyle="miter"/>
                    <v:path arrowok="t" o:connecttype="custom" o:connectlocs="0,0;1466258,0;1085979,274158;0,1012274;0,0" o:connectangles="0,0,0,0,0"/>
                  </v:shape>
                  <v:rect id="Rectángulo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8" o:title="" recolor="t" rotate="t" type="frame"/>
                  </v:rect>
                </v:group>
                <v:shapetype id="_x0000_t202" coordsize="21600,21600" o:spt="202" path="m,l,21600r21600,l21600,xe">
                  <v:stroke joinstyle="miter"/>
                  <v:path gradientshapeok="t" o:connecttype="rect"/>
                </v:shapetype>
                <v:shape id="Cuadro de texto 178" o:spid="_x0000_s1031" type="#_x0000_t202" style="position:absolute;top:9421;width:32453;height:17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6C62AD" w:rsidRPr="009D7895" w:rsidRDefault="006C62AD" w:rsidP="00A042AF">
                        <w:pPr>
                          <w:pStyle w:val="Ttulo1"/>
                          <w:rPr>
                            <w:rFonts w:ascii="Times New Roman" w:hAnsi="Times New Roman" w:cs="Times New Roman"/>
                            <w:b/>
                            <w:lang w:val="es-VE"/>
                          </w:rPr>
                        </w:pPr>
                        <w:r w:rsidRPr="006A66E8">
                          <w:rPr>
                            <w:rFonts w:ascii="Times New Roman" w:hAnsi="Times New Roman" w:cs="Times New Roman"/>
                            <w:b/>
                            <w:color w:val="072B62" w:themeColor="background2" w:themeShade="40"/>
                            <w:lang w:val="es-VE"/>
                          </w:rPr>
                          <w:t>Investigación revela que Motta Domínguez usa Florida para lavar dinero de la corrupción a través de terceros</w:t>
                        </w:r>
                      </w:p>
                      <w:p w:rsidR="008C26A9" w:rsidRPr="006C62AD" w:rsidRDefault="008C26A9" w:rsidP="006C62AD">
                        <w:pPr>
                          <w:pStyle w:val="Sinespaciado"/>
                          <w:ind w:left="360"/>
                          <w:rPr>
                            <w:color w:val="4A66AC" w:themeColor="accent1"/>
                            <w:sz w:val="20"/>
                            <w:szCs w:val="20"/>
                            <w:lang w:val="es-VE"/>
                          </w:rPr>
                        </w:pPr>
                      </w:p>
                    </w:txbxContent>
                  </v:textbox>
                </v:shape>
                <w10:wrap type="square" anchorx="page" anchory="page"/>
              </v:group>
            </w:pict>
          </mc:Fallback>
        </mc:AlternateContent>
      </w:r>
      <w:r>
        <w:rPr>
          <w:noProof/>
          <w:lang w:val="es-VE" w:eastAsia="es-VE"/>
        </w:rPr>
        <w:drawing>
          <wp:anchor distT="0" distB="0" distL="114300" distR="114300" simplePos="0" relativeHeight="251672576" behindDoc="1" locked="0" layoutInCell="1" allowOverlap="1" wp14:anchorId="56FD25D7" wp14:editId="48A19B4C">
            <wp:simplePos x="0" y="0"/>
            <wp:positionH relativeFrom="column">
              <wp:posOffset>5248275</wp:posOffset>
            </wp:positionH>
            <wp:positionV relativeFrom="paragraph">
              <wp:posOffset>-779751</wp:posOffset>
            </wp:positionV>
            <wp:extent cx="769305" cy="704850"/>
            <wp:effectExtent l="0" t="0" r="0" b="0"/>
            <wp:wrapNone/>
            <wp:docPr id="3" name="Imagen 3" descr="logo finan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nco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30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VE" w:eastAsia="es-VE"/>
        </w:rPr>
        <mc:AlternateContent>
          <mc:Choice Requires="wps">
            <w:drawing>
              <wp:anchor distT="0" distB="0" distL="114300" distR="114300" simplePos="0" relativeHeight="251661312" behindDoc="0" locked="0" layoutInCell="1" allowOverlap="1" wp14:anchorId="7ACF858D" wp14:editId="0643755A">
                <wp:simplePos x="0" y="0"/>
                <wp:positionH relativeFrom="column">
                  <wp:posOffset>-600075</wp:posOffset>
                </wp:positionH>
                <wp:positionV relativeFrom="paragraph">
                  <wp:posOffset>-781050</wp:posOffset>
                </wp:positionV>
                <wp:extent cx="6886575" cy="67627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886575" cy="676275"/>
                        </a:xfrm>
                        <a:prstGeom prst="rect">
                          <a:avLst/>
                        </a:prstGeom>
                        <a:noFill/>
                        <a:ln w="6350">
                          <a:noFill/>
                        </a:ln>
                      </wps:spPr>
                      <wps:txbx>
                        <w:txbxContent>
                          <w:p w:rsidR="008E1A62" w:rsidRPr="00D9703D" w:rsidRDefault="008E1A62" w:rsidP="00A042AF">
                            <w:pPr>
                              <w:pStyle w:val="Sinespaciado"/>
                              <w:ind w:left="360"/>
                              <w:rPr>
                                <w:b/>
                                <w:color w:val="072B62" w:themeColor="background2" w:themeShade="40"/>
                                <w:sz w:val="32"/>
                                <w:szCs w:val="32"/>
                                <w:lang w:val="es-VE"/>
                              </w:rPr>
                            </w:pPr>
                            <w:r w:rsidRPr="00D9703D">
                              <w:rPr>
                                <w:b/>
                                <w:color w:val="072B62" w:themeColor="background2" w:themeShade="40"/>
                                <w:sz w:val="32"/>
                                <w:szCs w:val="32"/>
                                <w:lang w:val="es-VE"/>
                              </w:rPr>
                              <w:t>BOLETIN INFORMATIVO EMPLEADOS</w:t>
                            </w:r>
                          </w:p>
                          <w:p w:rsidR="008E1A62" w:rsidRPr="00D9703D" w:rsidRDefault="008E1A62" w:rsidP="00A042AF">
                            <w:pPr>
                              <w:pStyle w:val="Sinespaciado"/>
                              <w:ind w:left="360"/>
                              <w:rPr>
                                <w:b/>
                                <w:color w:val="072B62" w:themeColor="background2" w:themeShade="40"/>
                                <w:sz w:val="16"/>
                                <w:szCs w:val="16"/>
                                <w:lang w:val="es-VE"/>
                              </w:rPr>
                            </w:pPr>
                            <w:r w:rsidRPr="00D9703D">
                              <w:rPr>
                                <w:b/>
                                <w:color w:val="072B62" w:themeColor="background2" w:themeShade="40"/>
                                <w:sz w:val="16"/>
                                <w:szCs w:val="16"/>
                                <w:lang w:val="es-VE"/>
                              </w:rPr>
                              <w:t>Marzo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858D" id="Cuadro de texto 1" o:spid="_x0000_s1032" type="#_x0000_t202" style="position:absolute;margin-left:-47.25pt;margin-top:-61.5pt;width:542.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" filled="f" stroked="f" strokeweight=".5pt">
                <v:textbox>
                  <w:txbxContent>
                    <w:p w:rsidR="008E1A62" w:rsidRPr="00D9703D" w:rsidRDefault="008E1A62" w:rsidP="00A042AF">
                      <w:pPr>
                        <w:pStyle w:val="Sinespaciado"/>
                        <w:ind w:left="360"/>
                        <w:rPr>
                          <w:b/>
                          <w:color w:val="072B62" w:themeColor="background2" w:themeShade="40"/>
                          <w:sz w:val="32"/>
                          <w:szCs w:val="32"/>
                          <w:lang w:val="es-VE"/>
                        </w:rPr>
                      </w:pPr>
                      <w:r w:rsidRPr="00D9703D">
                        <w:rPr>
                          <w:b/>
                          <w:color w:val="072B62" w:themeColor="background2" w:themeShade="40"/>
                          <w:sz w:val="32"/>
                          <w:szCs w:val="32"/>
                          <w:lang w:val="es-VE"/>
                        </w:rPr>
                        <w:t>BOLETIN INFORMATIVO EMPLEADOS</w:t>
                      </w:r>
                    </w:p>
                    <w:p w:rsidR="008E1A62" w:rsidRPr="00D9703D" w:rsidRDefault="008E1A62" w:rsidP="00A042AF">
                      <w:pPr>
                        <w:pStyle w:val="Sinespaciado"/>
                        <w:ind w:left="360"/>
                        <w:rPr>
                          <w:b/>
                          <w:color w:val="072B62" w:themeColor="background2" w:themeShade="40"/>
                          <w:sz w:val="16"/>
                          <w:szCs w:val="16"/>
                          <w:lang w:val="es-VE"/>
                        </w:rPr>
                      </w:pPr>
                      <w:r w:rsidRPr="00D9703D">
                        <w:rPr>
                          <w:b/>
                          <w:color w:val="072B62" w:themeColor="background2" w:themeShade="40"/>
                          <w:sz w:val="16"/>
                          <w:szCs w:val="16"/>
                          <w:lang w:val="es-VE"/>
                        </w:rPr>
                        <w:t>Marzo 2019</w:t>
                      </w:r>
                    </w:p>
                  </w:txbxContent>
                </v:textbox>
              </v:shape>
            </w:pict>
          </mc:Fallback>
        </mc:AlternateContent>
      </w:r>
      <w:r w:rsidR="00132A15">
        <w:rPr>
          <w:noProof/>
          <w:lang w:val="es-VE" w:eastAsia="es-VE"/>
        </w:rPr>
        <mc:AlternateContent>
          <mc:Choice Requires="wps">
            <w:drawing>
              <wp:anchor distT="45720" distB="45720" distL="114300" distR="114300" simplePos="0" relativeHeight="251667456" behindDoc="0" locked="0" layoutInCell="1" allowOverlap="1" wp14:anchorId="58B9D5EC" wp14:editId="6C50A04A">
                <wp:simplePos x="0" y="0"/>
                <wp:positionH relativeFrom="column">
                  <wp:posOffset>1704340</wp:posOffset>
                </wp:positionH>
                <wp:positionV relativeFrom="paragraph">
                  <wp:posOffset>8607425</wp:posOffset>
                </wp:positionV>
                <wp:extent cx="4690745" cy="23622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362200"/>
                        </a:xfrm>
                        <a:prstGeom prst="rect">
                          <a:avLst/>
                        </a:prstGeom>
                        <a:solidFill>
                          <a:srgbClr val="FFFFFF"/>
                        </a:solidFill>
                        <a:ln w="9525">
                          <a:noFill/>
                          <a:miter lim="800000"/>
                          <a:headEnd/>
                          <a:tailEnd/>
                        </a:ln>
                      </wps:spPr>
                      <wps:txbx>
                        <w:txbxContent>
                          <w:p w:rsidR="007D2D2A" w:rsidRDefault="006D3CBF" w:rsidP="007D2D2A">
                            <w:pPr>
                              <w:pStyle w:val="NormalWeb"/>
                              <w:rPr>
                                <w:sz w:val="22"/>
                                <w:szCs w:val="22"/>
                                <w:lang w:val="es-VE"/>
                              </w:rPr>
                            </w:pPr>
                            <w:hyperlink r:id="rId10" w:tgtFrame="_blank" w:history="1">
                              <w:r w:rsidR="007D2D2A" w:rsidRPr="007D2D2A">
                                <w:rPr>
                                  <w:rStyle w:val="Hipervnculo"/>
                                  <w:sz w:val="22"/>
                                  <w:szCs w:val="22"/>
                                  <w:lang w:val="es-VE"/>
                                </w:rPr>
                                <w:t>la Licencia General 3D</w:t>
                              </w:r>
                            </w:hyperlink>
                            <w:r w:rsidR="007D2D2A" w:rsidRPr="007D2D2A">
                              <w:rPr>
                                <w:sz w:val="22"/>
                                <w:szCs w:val="22"/>
                                <w:lang w:val="es-VE"/>
                              </w:rPr>
                              <w:t> , “Autorizando Transacciones Relacionadas con, Disposiciones de Financiamiento para, y Otras Operaciones en Ciertos Bonos”, y </w:t>
                            </w:r>
                          </w:p>
                          <w:p w:rsidR="007D2D2A" w:rsidRPr="007D2D2A" w:rsidRDefault="007D2D2A" w:rsidP="007D2D2A">
                            <w:pPr>
                              <w:pStyle w:val="NormalWeb"/>
                              <w:rPr>
                                <w:sz w:val="22"/>
                                <w:szCs w:val="22"/>
                                <w:lang w:val="es-VE"/>
                              </w:rPr>
                            </w:pPr>
                            <w:r w:rsidRPr="007D2D2A">
                              <w:rPr>
                                <w:sz w:val="22"/>
                                <w:szCs w:val="22"/>
                                <w:lang w:val="es-VE"/>
                              </w:rPr>
                              <w:t> </w:t>
                            </w:r>
                            <w:hyperlink r:id="rId11" w:tgtFrame="_blank" w:history="1">
                              <w:r w:rsidRPr="007D2D2A">
                                <w:rPr>
                                  <w:rStyle w:val="Hipervnculo"/>
                                  <w:sz w:val="22"/>
                                  <w:szCs w:val="22"/>
                                  <w:lang w:val="es-VE"/>
                                </w:rPr>
                                <w:t>la Licencia General 9C</w:t>
                              </w:r>
                            </w:hyperlink>
                            <w:r w:rsidRPr="007D2D2A">
                              <w:rPr>
                                <w:sz w:val="22"/>
                                <w:szCs w:val="22"/>
                                <w:lang w:val="es-VE"/>
                              </w:rPr>
                              <w:t> , “Autorizando Transacciones Relacionadas con las Operaciones en Ciertos valores “. </w:t>
                            </w:r>
                          </w:p>
                          <w:p w:rsidR="007D2D2A" w:rsidRDefault="007D2D2A" w:rsidP="007D2D2A">
                            <w:pPr>
                              <w:rPr>
                                <w:rFonts w:ascii="Times New Roman" w:hAnsi="Times New Roman" w:cs="Times New Roman"/>
                                <w:sz w:val="22"/>
                                <w:szCs w:val="22"/>
                                <w:lang w:val="es-VE"/>
                              </w:rPr>
                            </w:pPr>
                            <w:r w:rsidRPr="007D2D2A">
                              <w:rPr>
                                <w:rFonts w:ascii="Times New Roman" w:hAnsi="Times New Roman" w:cs="Times New Roman"/>
                                <w:sz w:val="22"/>
                                <w:szCs w:val="22"/>
                                <w:lang w:val="es-VE"/>
                              </w:rPr>
                              <w:t> OFAC está extendiendo la fecha de vencimiento de las disposiciones relacionadas con la liquidación de ciertos contratos financieros u otros acuerdos que involucran o están vinculados a los bonos listados en el Anexo de la Licencia General 3D o a ciertos valores de Petróleos de Venezuela, SA. </w:t>
                            </w:r>
                          </w:p>
                          <w:p w:rsidR="007D2D2A" w:rsidRDefault="00161763" w:rsidP="007D2D2A">
                            <w:pPr>
                              <w:rPr>
                                <w:rFonts w:ascii="Times New Roman" w:hAnsi="Times New Roman" w:cs="Times New Roman"/>
                                <w:sz w:val="22"/>
                                <w:szCs w:val="22"/>
                                <w:lang w:val="es-VE"/>
                              </w:rPr>
                            </w:pPr>
                            <w:r w:rsidRPr="00161763">
                              <w:rPr>
                                <w:rFonts w:ascii="Times New Roman" w:hAnsi="Times New Roman" w:cs="Times New Roman"/>
                                <w:b/>
                                <w:sz w:val="16"/>
                                <w:szCs w:val="16"/>
                                <w:lang w:val="es-VE"/>
                              </w:rPr>
                              <w:t>FUENTE:</w:t>
                            </w:r>
                            <w:r>
                              <w:rPr>
                                <w:rFonts w:ascii="Times New Roman" w:hAnsi="Times New Roman" w:cs="Times New Roman"/>
                                <w:sz w:val="22"/>
                                <w:szCs w:val="22"/>
                                <w:lang w:val="es-VE"/>
                              </w:rPr>
                              <w:t xml:space="preserve"> </w:t>
                            </w:r>
                            <w:r w:rsidRPr="00161763">
                              <w:rPr>
                                <w:rFonts w:ascii="Times New Roman" w:hAnsi="Times New Roman" w:cs="Times New Roman"/>
                                <w:i/>
                                <w:sz w:val="16"/>
                                <w:szCs w:val="16"/>
                                <w:lang w:val="es-VE"/>
                              </w:rPr>
                              <w:t>antilavadodedinero.com</w:t>
                            </w:r>
                          </w:p>
                          <w:p w:rsidR="007D2D2A" w:rsidRDefault="007D2D2A" w:rsidP="007D2D2A">
                            <w:pPr>
                              <w:rPr>
                                <w:rFonts w:ascii="Times New Roman" w:hAnsi="Times New Roman" w:cs="Times New Roman"/>
                                <w:sz w:val="22"/>
                                <w:szCs w:val="22"/>
                                <w:lang w:val="es-VE"/>
                              </w:rPr>
                            </w:pPr>
                          </w:p>
                          <w:p w:rsidR="007D2D2A" w:rsidRPr="007D2D2A" w:rsidRDefault="007D2D2A" w:rsidP="007D2D2A">
                            <w:pPr>
                              <w:rPr>
                                <w:rFonts w:ascii="Times New Roman" w:hAnsi="Times New Roman" w:cs="Times New Roman"/>
                                <w:sz w:val="22"/>
                                <w:szCs w:val="22"/>
                                <w:lang w:val="es-V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D5EC" id="Cuadro de texto 2" o:spid="_x0000_s1033" type="#_x0000_t202" style="position:absolute;margin-left:134.2pt;margin-top:677.75pt;width:369.35pt;height:18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" stroked="f">
                <v:textbox>
                  <w:txbxContent>
                    <w:p w:rsidR="007D2D2A" w:rsidRDefault="00504940" w:rsidP="007D2D2A">
                      <w:pPr>
                        <w:pStyle w:val="NormalWeb"/>
                        <w:rPr>
                          <w:sz w:val="22"/>
                          <w:szCs w:val="22"/>
                          <w:lang w:val="es-VE"/>
                        </w:rPr>
                      </w:pPr>
                      <w:hyperlink r:id="rId12" w:tgtFrame="_blank" w:history="1">
                        <w:r w:rsidR="007D2D2A" w:rsidRPr="007D2D2A">
                          <w:rPr>
                            <w:rStyle w:val="Hipervnculo"/>
                            <w:sz w:val="22"/>
                            <w:szCs w:val="22"/>
                            <w:lang w:val="es-VE"/>
                          </w:rPr>
                          <w:t>la Licencia General 3D</w:t>
                        </w:r>
                      </w:hyperlink>
                      <w:r w:rsidR="007D2D2A" w:rsidRPr="007D2D2A">
                        <w:rPr>
                          <w:sz w:val="22"/>
                          <w:szCs w:val="22"/>
                          <w:lang w:val="es-VE"/>
                        </w:rPr>
                        <w:t> , “Autorizando Transacciones Relacionadas con, Disposiciones de Financiamiento para, y Otras Operaciones en Ciertos Bonos”, y </w:t>
                      </w:r>
                    </w:p>
                    <w:p w:rsidR="007D2D2A" w:rsidRPr="007D2D2A" w:rsidRDefault="007D2D2A" w:rsidP="007D2D2A">
                      <w:pPr>
                        <w:pStyle w:val="NormalWeb"/>
                        <w:rPr>
                          <w:sz w:val="22"/>
                          <w:szCs w:val="22"/>
                          <w:lang w:val="es-VE"/>
                        </w:rPr>
                      </w:pPr>
                      <w:r w:rsidRPr="007D2D2A">
                        <w:rPr>
                          <w:sz w:val="22"/>
                          <w:szCs w:val="22"/>
                          <w:lang w:val="es-VE"/>
                        </w:rPr>
                        <w:t> </w:t>
                      </w:r>
                      <w:hyperlink r:id="rId13" w:tgtFrame="_blank" w:history="1">
                        <w:r w:rsidRPr="007D2D2A">
                          <w:rPr>
                            <w:rStyle w:val="Hipervnculo"/>
                            <w:sz w:val="22"/>
                            <w:szCs w:val="22"/>
                            <w:lang w:val="es-VE"/>
                          </w:rPr>
                          <w:t>la Licencia General 9C</w:t>
                        </w:r>
                      </w:hyperlink>
                      <w:r w:rsidRPr="007D2D2A">
                        <w:rPr>
                          <w:sz w:val="22"/>
                          <w:szCs w:val="22"/>
                          <w:lang w:val="es-VE"/>
                        </w:rPr>
                        <w:t> , “Autorizando Transacciones Relacionadas con las Operaciones en Ciertos valores “. </w:t>
                      </w:r>
                    </w:p>
                    <w:p w:rsidR="007D2D2A" w:rsidRDefault="007D2D2A" w:rsidP="007D2D2A">
                      <w:pPr>
                        <w:rPr>
                          <w:rFonts w:ascii="Times New Roman" w:hAnsi="Times New Roman" w:cs="Times New Roman"/>
                          <w:sz w:val="22"/>
                          <w:szCs w:val="22"/>
                          <w:lang w:val="es-VE"/>
                        </w:rPr>
                      </w:pPr>
                      <w:r w:rsidRPr="007D2D2A">
                        <w:rPr>
                          <w:rFonts w:ascii="Times New Roman" w:hAnsi="Times New Roman" w:cs="Times New Roman"/>
                          <w:sz w:val="22"/>
                          <w:szCs w:val="22"/>
                          <w:lang w:val="es-VE"/>
                        </w:rPr>
                        <w:t> OFAC está extendiendo la fecha de vencimiento de las disposiciones relacionadas con la liquidación de ciertos contratos financieros u otros acuerdos que involucran o están vinculados a los bonos listados en el Anexo de la Licencia General 3D o a ciertos valores de Petróleos de Venezuela, SA. </w:t>
                      </w:r>
                    </w:p>
                    <w:p w:rsidR="007D2D2A" w:rsidRDefault="00161763" w:rsidP="007D2D2A">
                      <w:pPr>
                        <w:rPr>
                          <w:rFonts w:ascii="Times New Roman" w:hAnsi="Times New Roman" w:cs="Times New Roman"/>
                          <w:sz w:val="22"/>
                          <w:szCs w:val="22"/>
                          <w:lang w:val="es-VE"/>
                        </w:rPr>
                      </w:pPr>
                      <w:r w:rsidRPr="00161763">
                        <w:rPr>
                          <w:rFonts w:ascii="Times New Roman" w:hAnsi="Times New Roman" w:cs="Times New Roman"/>
                          <w:b/>
                          <w:sz w:val="16"/>
                          <w:szCs w:val="16"/>
                          <w:lang w:val="es-VE"/>
                        </w:rPr>
                        <w:t>FUENTE:</w:t>
                      </w:r>
                      <w:r>
                        <w:rPr>
                          <w:rFonts w:ascii="Times New Roman" w:hAnsi="Times New Roman" w:cs="Times New Roman"/>
                          <w:sz w:val="22"/>
                          <w:szCs w:val="22"/>
                          <w:lang w:val="es-VE"/>
                        </w:rPr>
                        <w:t xml:space="preserve"> </w:t>
                      </w:r>
                      <w:r w:rsidRPr="00161763">
                        <w:rPr>
                          <w:rFonts w:ascii="Times New Roman" w:hAnsi="Times New Roman" w:cs="Times New Roman"/>
                          <w:i/>
                          <w:sz w:val="16"/>
                          <w:szCs w:val="16"/>
                          <w:lang w:val="es-VE"/>
                        </w:rPr>
                        <w:t>antilavadodedinero.com</w:t>
                      </w:r>
                    </w:p>
                    <w:p w:rsidR="007D2D2A" w:rsidRDefault="007D2D2A" w:rsidP="007D2D2A">
                      <w:pPr>
                        <w:rPr>
                          <w:rFonts w:ascii="Times New Roman" w:hAnsi="Times New Roman" w:cs="Times New Roman"/>
                          <w:sz w:val="22"/>
                          <w:szCs w:val="22"/>
                          <w:lang w:val="es-VE"/>
                        </w:rPr>
                      </w:pPr>
                    </w:p>
                    <w:p w:rsidR="007D2D2A" w:rsidRPr="007D2D2A" w:rsidRDefault="007D2D2A" w:rsidP="007D2D2A">
                      <w:pPr>
                        <w:rPr>
                          <w:rFonts w:ascii="Times New Roman" w:hAnsi="Times New Roman" w:cs="Times New Roman"/>
                          <w:sz w:val="22"/>
                          <w:szCs w:val="22"/>
                          <w:lang w:val="es-VE"/>
                        </w:rPr>
                      </w:pPr>
                    </w:p>
                  </w:txbxContent>
                </v:textbox>
                <w10:wrap type="square"/>
              </v:shape>
            </w:pict>
          </mc:Fallback>
        </mc:AlternateContent>
      </w:r>
      <w:r w:rsidR="00132A15">
        <w:rPr>
          <w:noProof/>
          <w:lang w:val="es-VE" w:eastAsia="es-VE"/>
        </w:rPr>
        <mc:AlternateContent>
          <mc:Choice Requires="wps">
            <w:drawing>
              <wp:anchor distT="228600" distB="228600" distL="228600" distR="228600" simplePos="0" relativeHeight="251665408" behindDoc="0" locked="0" layoutInCell="1" allowOverlap="1" wp14:anchorId="6C2223C0" wp14:editId="74C27A1A">
                <wp:simplePos x="0" y="0"/>
                <wp:positionH relativeFrom="margin">
                  <wp:posOffset>-676275</wp:posOffset>
                </wp:positionH>
                <wp:positionV relativeFrom="margin">
                  <wp:posOffset>8629650</wp:posOffset>
                </wp:positionV>
                <wp:extent cx="2371725" cy="2514600"/>
                <wp:effectExtent l="0" t="0" r="104775" b="0"/>
                <wp:wrapSquare wrapText="bothSides"/>
                <wp:docPr id="123" name="Rectángulo 123"/>
                <wp:cNvGraphicFramePr/>
                <a:graphic xmlns:a="http://schemas.openxmlformats.org/drawingml/2006/main">
                  <a:graphicData uri="http://schemas.microsoft.com/office/word/2010/wordprocessingShape">
                    <wps:wsp>
                      <wps:cNvSpPr/>
                      <wps:spPr>
                        <a:xfrm>
                          <a:off x="0" y="0"/>
                          <a:ext cx="2371725" cy="25146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D2D2A" w:rsidRDefault="007D2D2A" w:rsidP="007D2D2A">
                            <w:pPr>
                              <w:pStyle w:val="Ttulo1"/>
                              <w:rPr>
                                <w:rFonts w:ascii="Bahnschrift Light Condensed" w:hAnsi="Bahnschrift Light Condensed"/>
                                <w:b/>
                                <w:color w:val="0D0D0D" w:themeColor="text1" w:themeTint="F2"/>
                                <w:lang w:val="es-VE"/>
                              </w:rPr>
                            </w:pPr>
                            <w:r w:rsidRPr="007D2D2A">
                              <w:rPr>
                                <w:rFonts w:ascii="Bahnschrift Light Condensed" w:hAnsi="Bahnschrift Light Condensed"/>
                                <w:b/>
                                <w:color w:val="0D0D0D" w:themeColor="text1" w:themeTint="F2"/>
                                <w:lang w:val="es-VE"/>
                              </w:rPr>
                              <w:t>La OFAC modifica la emisión de licencias generales relacionadas con Venezuela</w:t>
                            </w:r>
                          </w:p>
                          <w:p w:rsidR="007D2D2A" w:rsidRPr="005973FA" w:rsidRDefault="007D2D2A" w:rsidP="007D2D2A">
                            <w:pPr>
                              <w:pStyle w:val="Historiaresaltada"/>
                              <w:rPr>
                                <w:rFonts w:ascii="Bahnschrift Light Condensed" w:hAnsi="Bahnschrift Light Condensed"/>
                              </w:rPr>
                            </w:pPr>
                            <w:r w:rsidRPr="005973FA">
                              <w:rPr>
                                <w:rFonts w:ascii="Bahnschrift Light Condensed" w:hAnsi="Bahnschrift Light Condensed"/>
                              </w:rPr>
                              <w:t>La Oficina de Control de Activos Extranjeros (OFAC) del Departamento del Tesoro está emitiendo  </w:t>
                            </w:r>
                            <w:hyperlink r:id="rId14" w:tgtFrame="_blank" w:history="1">
                              <w:r w:rsidRPr="005973FA">
                                <w:rPr>
                                  <w:rStyle w:val="Hipervnculo"/>
                                  <w:rFonts w:ascii="Bahnschrift Light Condensed" w:hAnsi="Bahnschrift Light Condensed"/>
                                </w:rPr>
                                <w:t>la Licencia General 3D</w:t>
                              </w:r>
                            </w:hyperlink>
                            <w:r w:rsidRPr="005973FA">
                              <w:rPr>
                                <w:rFonts w:ascii="Bahnschrift Light Condensed" w:hAnsi="Bahnschrift Light Condensed"/>
                              </w:rPr>
                              <w:t> ,  y  </w:t>
                            </w:r>
                            <w:hyperlink r:id="rId15" w:tgtFrame="_blank" w:history="1">
                              <w:r w:rsidRPr="005973FA">
                                <w:rPr>
                                  <w:rStyle w:val="Hipervnculo"/>
                                  <w:rFonts w:ascii="Bahnschrift Light Condensed" w:hAnsi="Bahnschrift Light Condensed"/>
                                </w:rPr>
                                <w:t>la Licencia General 9C</w:t>
                              </w:r>
                            </w:hyperlink>
                            <w:r w:rsidRPr="005973FA">
                              <w:rPr>
                                <w:rFonts w:ascii="Bahnschrift Light Condensed" w:hAnsi="Bahnschrift Light Condensed"/>
                              </w:rPr>
                              <w:t xml:space="preserve"> , </w:t>
                            </w:r>
                          </w:p>
                          <w:p w:rsidR="007D2D2A" w:rsidRPr="007D2D2A" w:rsidRDefault="007D2D2A" w:rsidP="007D2D2A">
                            <w:pPr>
                              <w:rPr>
                                <w:lang w:val="es-ES"/>
                              </w:rPr>
                            </w:pPr>
                          </w:p>
                          <w:p w:rsidR="007D2D2A" w:rsidRPr="007D2D2A" w:rsidRDefault="007D2D2A">
                            <w:pPr>
                              <w:spacing w:after="0"/>
                              <w:rPr>
                                <w:color w:val="FFFFFF" w:themeColor="background1"/>
                                <w:sz w:val="26"/>
                                <w:szCs w:val="26"/>
                                <w:lang w:val="es-VE"/>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223C0" id="Rectángulo 123" o:spid="_x0000_s1034" style="position:absolute;margin-left:-53.25pt;margin-top:679.5pt;width:186.75pt;height:198pt;z-index:25166540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" fillcolor="#629dd1 [3205]" stroked="f" strokeweight="1pt">
                <v:shadow on="t" color="#4a66ac [3204]" origin="-.5" offset="7.2pt,0"/>
                <v:textbox inset=",14.4pt,,14.4pt">
                  <w:txbxContent>
                    <w:p w:rsidR="007D2D2A" w:rsidRDefault="007D2D2A" w:rsidP="007D2D2A">
                      <w:pPr>
                        <w:pStyle w:val="Ttulo1"/>
                        <w:rPr>
                          <w:rFonts w:ascii="Bahnschrift Light Condensed" w:hAnsi="Bahnschrift Light Condensed"/>
                          <w:b/>
                          <w:color w:val="0D0D0D" w:themeColor="text1" w:themeTint="F2"/>
                          <w:lang w:val="es-VE"/>
                        </w:rPr>
                      </w:pPr>
                      <w:r w:rsidRPr="007D2D2A">
                        <w:rPr>
                          <w:rFonts w:ascii="Bahnschrift Light Condensed" w:hAnsi="Bahnschrift Light Condensed"/>
                          <w:b/>
                          <w:color w:val="0D0D0D" w:themeColor="text1" w:themeTint="F2"/>
                          <w:lang w:val="es-VE"/>
                        </w:rPr>
                        <w:t>La OFAC modifica la emisión de licencias generales relacionadas con Venezuela</w:t>
                      </w:r>
                    </w:p>
                    <w:p w:rsidR="007D2D2A" w:rsidRPr="005973FA" w:rsidRDefault="007D2D2A" w:rsidP="007D2D2A">
                      <w:pPr>
                        <w:pStyle w:val="Historiaresaltada"/>
                        <w:rPr>
                          <w:rFonts w:ascii="Bahnschrift Light Condensed" w:hAnsi="Bahnschrift Light Condensed"/>
                        </w:rPr>
                      </w:pPr>
                      <w:r w:rsidRPr="005973FA">
                        <w:rPr>
                          <w:rFonts w:ascii="Bahnschrift Light Condensed" w:hAnsi="Bahnschrift Light Condensed"/>
                        </w:rPr>
                        <w:t>La Oficina de Control de Activos Extranjeros (OFAC) del Departamento del Tesoro está emitiendo  </w:t>
                      </w:r>
                      <w:hyperlink r:id="rId16" w:tgtFrame="_blank" w:history="1">
                        <w:r w:rsidRPr="005973FA">
                          <w:rPr>
                            <w:rStyle w:val="Hipervnculo"/>
                            <w:rFonts w:ascii="Bahnschrift Light Condensed" w:hAnsi="Bahnschrift Light Condensed"/>
                          </w:rPr>
                          <w:t>la Licencia General 3D</w:t>
                        </w:r>
                      </w:hyperlink>
                      <w:r w:rsidRPr="005973FA">
                        <w:rPr>
                          <w:rFonts w:ascii="Bahnschrift Light Condensed" w:hAnsi="Bahnschrift Light Condensed"/>
                        </w:rPr>
                        <w:t> ,  y  </w:t>
                      </w:r>
                      <w:hyperlink r:id="rId17" w:tgtFrame="_blank" w:history="1">
                        <w:r w:rsidRPr="005973FA">
                          <w:rPr>
                            <w:rStyle w:val="Hipervnculo"/>
                            <w:rFonts w:ascii="Bahnschrift Light Condensed" w:hAnsi="Bahnschrift Light Condensed"/>
                          </w:rPr>
                          <w:t>la Licencia General 9C</w:t>
                        </w:r>
                      </w:hyperlink>
                      <w:r w:rsidRPr="005973FA">
                        <w:rPr>
                          <w:rFonts w:ascii="Bahnschrift Light Condensed" w:hAnsi="Bahnschrift Light Condensed"/>
                        </w:rPr>
                        <w:t xml:space="preserve"> , </w:t>
                      </w:r>
                    </w:p>
                    <w:p w:rsidR="007D2D2A" w:rsidRPr="007D2D2A" w:rsidRDefault="007D2D2A" w:rsidP="007D2D2A">
                      <w:pPr>
                        <w:rPr>
                          <w:lang w:val="es-ES"/>
                        </w:rPr>
                      </w:pPr>
                    </w:p>
                    <w:p w:rsidR="007D2D2A" w:rsidRPr="007D2D2A" w:rsidRDefault="007D2D2A">
                      <w:pPr>
                        <w:spacing w:after="0"/>
                        <w:rPr>
                          <w:color w:val="FFFFFF" w:themeColor="background1"/>
                          <w:sz w:val="26"/>
                          <w:szCs w:val="26"/>
                          <w:lang w:val="es-VE"/>
                        </w:rPr>
                      </w:pPr>
                    </w:p>
                  </w:txbxContent>
                </v:textbox>
                <w10:wrap type="square" anchorx="margin" anchory="margin"/>
              </v:rect>
            </w:pict>
          </mc:Fallback>
        </mc:AlternateContent>
      </w:r>
      <w:r w:rsidR="006A66E8">
        <w:rPr>
          <w:noProof/>
          <w:lang w:val="es-VE" w:eastAsia="es-VE"/>
        </w:rPr>
        <mc:AlternateContent>
          <mc:Choice Requires="wps">
            <w:drawing>
              <wp:anchor distT="45720" distB="45720" distL="114300" distR="114300" simplePos="0" relativeHeight="251663360" behindDoc="0" locked="0" layoutInCell="1" allowOverlap="1" wp14:anchorId="63D3334D" wp14:editId="3863F48E">
                <wp:simplePos x="0" y="0"/>
                <wp:positionH relativeFrom="column">
                  <wp:posOffset>-685800</wp:posOffset>
                </wp:positionH>
                <wp:positionV relativeFrom="paragraph">
                  <wp:posOffset>714375</wp:posOffset>
                </wp:positionV>
                <wp:extent cx="7081520" cy="7762875"/>
                <wp:effectExtent l="0" t="0" r="508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7762875"/>
                        </a:xfrm>
                        <a:prstGeom prst="rect">
                          <a:avLst/>
                        </a:prstGeom>
                        <a:solidFill>
                          <a:srgbClr val="FFFFFF"/>
                        </a:solidFill>
                        <a:ln w="9525">
                          <a:noFill/>
                          <a:miter lim="800000"/>
                          <a:headEnd/>
                          <a:tailEnd/>
                        </a:ln>
                      </wps:spPr>
                      <wps:txbx>
                        <w:txbxContent>
                          <w:p w:rsidR="006A66E8" w:rsidRPr="006A66E8" w:rsidRDefault="006A66E8" w:rsidP="00DD73E7">
                            <w:pPr>
                              <w:pStyle w:val="NormalWeb"/>
                              <w:pBdr>
                                <w:bottom w:val="outset" w:sz="6" w:space="1" w:color="auto"/>
                              </w:pBdr>
                              <w:jc w:val="both"/>
                              <w:rPr>
                                <w:lang w:val="es-VE"/>
                              </w:rPr>
                            </w:pPr>
                            <w:r w:rsidRPr="006A66E8">
                              <w:rPr>
                                <w:lang w:val="es-VE"/>
                              </w:rPr>
                              <w:t>Millones de dólares habrían ingresado al sistema financiero de los Estados Unidos a través de un grupo de empresas y personas señaladas de ser presuntos asociados del actual ministro de Energía Eléctrica y presidente de Corpoelec, Luis Motta Domínguez, cuya gestión ha sido seriamente cuestionada en razón de la severa crisis eléctrica que enfrenta Venezuela, publicó la periodista Maibort Petit en su blog @maibortpetit.</w:t>
                            </w:r>
                          </w:p>
                          <w:p w:rsidR="006A66E8" w:rsidRDefault="006A66E8" w:rsidP="00DD73E7">
                            <w:pPr>
                              <w:pStyle w:val="NormalWeb"/>
                              <w:pBdr>
                                <w:bottom w:val="outset" w:sz="6" w:space="1" w:color="auto"/>
                              </w:pBdr>
                              <w:jc w:val="both"/>
                              <w:rPr>
                                <w:lang w:val="es-VE"/>
                              </w:rPr>
                            </w:pPr>
                            <w:r w:rsidRPr="006A66E8">
                              <w:rPr>
                                <w:lang w:val="es-VE"/>
                              </w:rPr>
                              <w:t>Una investigación en torno al Mayor General Luis Alfredo Motta Domínguez, ministro del Poder Popular para la Energía Eléctrica y presidente de la Corporación Eléctrica Nacional, Corpoelec arrojó que personas de su entorno, presuntamente, estarían actuando como sus testaferros para, a través de una red de empresas a su nombre o de relacionados, lavar dinero proveniente de la corrupción y de contrataciones fraudulentas de las entidades dirigidas por el alto funcionario venezolano en el sistema financiero estadounidense.</w:t>
                            </w:r>
                          </w:p>
                          <w:p w:rsidR="006A66E8" w:rsidRPr="006A66E8" w:rsidRDefault="006A66E8" w:rsidP="00DD73E7">
                            <w:pPr>
                              <w:pStyle w:val="NormalWeb"/>
                              <w:pBdr>
                                <w:bottom w:val="outset" w:sz="6" w:space="1" w:color="auto"/>
                              </w:pBdr>
                              <w:jc w:val="both"/>
                              <w:rPr>
                                <w:lang w:val="es-VE"/>
                              </w:rPr>
                            </w:pPr>
                            <w:r w:rsidRPr="006A66E8">
                              <w:rPr>
                                <w:lang w:val="es-VE"/>
                              </w:rPr>
                              <w:t>Fuentes ligadas al caso informaron en calidad de anonimato que los señalados como prestanombres de Motta Domínguez habrían lavado millones de dólares en los Estados Unidos desde hace varios años, pero que las operaciones se incrementaron desde 2015 cuando el militar fue designado en los cargos antes descritos. Los investigados participaron en un supuesto esquema de corrupción que permitía a empresas ubicadas en Estados Unidos, Panamá y Colombia ganar contratos del estado venezolano con sobreprecio por vías ilegales.</w:t>
                            </w:r>
                          </w:p>
                          <w:p w:rsidR="006A66E8" w:rsidRPr="006A66E8" w:rsidRDefault="006A66E8" w:rsidP="00DD73E7">
                            <w:pPr>
                              <w:pStyle w:val="NormalWeb"/>
                              <w:pBdr>
                                <w:bottom w:val="outset" w:sz="6" w:space="1" w:color="auto"/>
                              </w:pBdr>
                              <w:jc w:val="both"/>
                              <w:rPr>
                                <w:lang w:val="es-VE"/>
                              </w:rPr>
                            </w:pPr>
                            <w:r w:rsidRPr="006A66E8">
                              <w:rPr>
                                <w:lang w:val="es-VE"/>
                              </w:rPr>
                              <w:t>Los señalamientos contra Motta Domínguez no se limitan al tiempo actual en que ha ejercido la administración de la corporación eléctrica y la cartera ministerial de energía eléctrica, sino que comprenderían también su gestión en otros organismos públicos en los que se ha desempeñado.</w:t>
                            </w:r>
                          </w:p>
                          <w:p w:rsidR="006A66E8" w:rsidRPr="006A66E8" w:rsidRDefault="006A66E8" w:rsidP="00DD73E7">
                            <w:pPr>
                              <w:pStyle w:val="NormalWeb"/>
                              <w:pBdr>
                                <w:bottom w:val="outset" w:sz="6" w:space="1" w:color="auto"/>
                              </w:pBdr>
                              <w:jc w:val="both"/>
                              <w:rPr>
                                <w:lang w:val="es-VE"/>
                              </w:rPr>
                            </w:pPr>
                            <w:r w:rsidRPr="006A66E8">
                              <w:rPr>
                                <w:lang w:val="es-VE"/>
                              </w:rPr>
                              <w:t>Como referencia acerca de los montos manejados por la administración de Motta Domínguez, hacemos referencia al año 2015, a partir de la fecha de su nombramiento en Corpoelec —de acuerdo a una relación que poseemos— se firmaron contratos que aproximadamente suman Bs. 11.457.408.455,62 en su componente en cuando moneda nacional y unos USD1.129.968.275,02 en lo que respecta a moneda extranjera.</w:t>
                            </w:r>
                          </w:p>
                          <w:p w:rsidR="006A66E8" w:rsidRPr="00132A15" w:rsidRDefault="006A66E8" w:rsidP="00DD73E7">
                            <w:pPr>
                              <w:pStyle w:val="Ttulo5"/>
                              <w:pBdr>
                                <w:bottom w:val="outset" w:sz="6" w:space="1" w:color="auto"/>
                              </w:pBdr>
                              <w:rPr>
                                <w:color w:val="498CF1" w:themeColor="background2" w:themeShade="BF"/>
                                <w:lang w:val="es-VE"/>
                              </w:rPr>
                            </w:pPr>
                            <w:r w:rsidRPr="00132A15">
                              <w:rPr>
                                <w:color w:val="498CF1" w:themeColor="background2" w:themeShade="BF"/>
                                <w:lang w:val="es-VE"/>
                              </w:rPr>
                              <w:t>Esquema investigado</w:t>
                            </w:r>
                          </w:p>
                          <w:p w:rsidR="006A66E8" w:rsidRPr="006A66E8" w:rsidRDefault="006A66E8" w:rsidP="00DD73E7">
                            <w:pPr>
                              <w:pStyle w:val="NormalWeb"/>
                              <w:pBdr>
                                <w:bottom w:val="outset" w:sz="6" w:space="1" w:color="auto"/>
                              </w:pBdr>
                              <w:jc w:val="both"/>
                              <w:rPr>
                                <w:lang w:val="es-VE"/>
                              </w:rPr>
                            </w:pPr>
                            <w:r w:rsidRPr="006A66E8">
                              <w:rPr>
                                <w:lang w:val="es-VE"/>
                              </w:rPr>
                              <w:t>En el esquema investigado, los implicados solicitaron a empresas proveedoras ubicadas en el estado de la Florida un porcentaje equivalente al 15 por ciento de la contratación. Según dos testimonios tomados en la investigación, la negociación del pago de soborno se realizó presuntamente a través del General de División, Eustiquio José Lugo Gómez, Viceministro de Finanzas, Inversiones y Alianzas Estratégicas del MPPEE, designado por instrucciones Motta Domínguez “con el firme propósito de que con sus acciones se contribuya con el pueblo venezolano”.</w:t>
                            </w:r>
                          </w:p>
                          <w:p w:rsidR="006A66E8" w:rsidRPr="006A66E8" w:rsidRDefault="006A66E8" w:rsidP="00DD73E7">
                            <w:pPr>
                              <w:pStyle w:val="NormalWeb"/>
                              <w:pBdr>
                                <w:bottom w:val="outset" w:sz="6" w:space="1" w:color="auto"/>
                              </w:pBdr>
                              <w:jc w:val="both"/>
                              <w:rPr>
                                <w:lang w:val="es-VE"/>
                              </w:rPr>
                            </w:pPr>
                            <w:r w:rsidRPr="006A66E8">
                              <w:rPr>
                                <w:lang w:val="es-VE"/>
                              </w:rPr>
                              <w:t>Lugo Gómez -dice el informe- está relacionado con Motta Domínguez desde hace muchos años y de acuerdo a la declaración de dos testigos involucrados en esas negociaciones sería este militar quien está presuntamente “encargado del cobro del 15 por ciento de comisiones por los contratos y las órdenes de compras emitidas por el MPPEE y Corpoelec a empresas contratistas”. Uno de los testimonios que sustenta el informe dice que “Motta pecha a los empresarios través de su “encargado” de compras, (el general Eustiquio Lugo Gómez) a quienes imponen doblar el precio de modo que puedan pagarle el 50 por ciento de anticipo de las operaciones”.</w:t>
                            </w:r>
                          </w:p>
                          <w:p w:rsidR="006A66E8" w:rsidRPr="007D2D2A" w:rsidRDefault="007D2D2A" w:rsidP="00DD73E7">
                            <w:pPr>
                              <w:pBdr>
                                <w:bottom w:val="outset" w:sz="6" w:space="1" w:color="auto"/>
                              </w:pBdr>
                              <w:rPr>
                                <w:b/>
                                <w:i/>
                                <w:lang w:val="es-VE"/>
                              </w:rPr>
                            </w:pPr>
                            <w:r w:rsidRPr="007D2D2A">
                              <w:rPr>
                                <w:b/>
                                <w:i/>
                                <w:lang w:val="es-VE"/>
                              </w:rPr>
                              <w:t>Leer más: antilavadodedinero.com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3334D" id="_x0000_s1035" type="#_x0000_t202" style="position:absolute;margin-left:-54pt;margin-top:56.25pt;width:557.6pt;height:6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" stroked="f">
                <v:textbox>
                  <w:txbxContent>
                    <w:p w:rsidR="006A66E8" w:rsidRPr="006A66E8" w:rsidRDefault="006A66E8" w:rsidP="00DD73E7">
                      <w:pPr>
                        <w:pStyle w:val="NormalWeb"/>
                        <w:pBdr>
                          <w:bottom w:val="outset" w:sz="6" w:space="1" w:color="auto"/>
                        </w:pBdr>
                        <w:jc w:val="both"/>
                        <w:rPr>
                          <w:lang w:val="es-VE"/>
                        </w:rPr>
                      </w:pPr>
                      <w:r w:rsidRPr="006A66E8">
                        <w:rPr>
                          <w:lang w:val="es-VE"/>
                        </w:rPr>
                        <w:t>Millones de dólares habrían ingresado al sistema financiero de los Estados Unidos a través de un grupo de empresas y personas señaladas de ser presuntos asociados del actual ministro de Energía Eléctrica y presidente de Corpoelec, Luis Motta Domínguez, cuya gestión ha sido seriamente cuestionada en razón de la severa crisis eléctrica que enfrenta Venezuela, publicó la periodista Maibort Petit en su blog @maibortpetit.</w:t>
                      </w:r>
                    </w:p>
                    <w:p w:rsidR="006A66E8" w:rsidRDefault="006A66E8" w:rsidP="00DD73E7">
                      <w:pPr>
                        <w:pStyle w:val="NormalWeb"/>
                        <w:pBdr>
                          <w:bottom w:val="outset" w:sz="6" w:space="1" w:color="auto"/>
                        </w:pBdr>
                        <w:jc w:val="both"/>
                        <w:rPr>
                          <w:lang w:val="es-VE"/>
                        </w:rPr>
                      </w:pPr>
                      <w:r w:rsidRPr="006A66E8">
                        <w:rPr>
                          <w:lang w:val="es-VE"/>
                        </w:rPr>
                        <w:t>Una investigación en torno al Mayor General Luis Alfredo Motta Domínguez, ministro del Poder Popular para la Energía Eléctrica y presidente de la Corporación Eléctrica Nacional, Corpoelec arrojó que personas de su entorno, presuntamente, estarían actuando como sus testaferros para, a través de una red de empresas a su nombre o de relacionados, lavar dinero proveniente de la corrupción y de contrataciones fraudulentas de las entidades dirigidas por el alto funcionario venezolano en el sistema financiero estadounidense.</w:t>
                      </w:r>
                    </w:p>
                    <w:p w:rsidR="006A66E8" w:rsidRPr="006A66E8" w:rsidRDefault="006A66E8" w:rsidP="00DD73E7">
                      <w:pPr>
                        <w:pStyle w:val="NormalWeb"/>
                        <w:pBdr>
                          <w:bottom w:val="outset" w:sz="6" w:space="1" w:color="auto"/>
                        </w:pBdr>
                        <w:jc w:val="both"/>
                        <w:rPr>
                          <w:lang w:val="es-VE"/>
                        </w:rPr>
                      </w:pPr>
                      <w:r w:rsidRPr="006A66E8">
                        <w:rPr>
                          <w:lang w:val="es-VE"/>
                        </w:rPr>
                        <w:t>Fuentes ligadas al caso informaron en calidad de anonimato que los señalados como prestanombres de Motta Domínguez habrían lavado millones de dólares en los Estados Unidos desde hace varios años, pero que las operaciones se incrementaron desde 2015 cuando el militar fue designado en los cargos antes descritos. Los investigados participaron en un supuesto esquema de corrupción que permitía a empresas ubicadas en Estados Unidos, Panamá y Colombia ganar contratos del estado venezolano con sobreprecio por vías ilegales.</w:t>
                      </w:r>
                    </w:p>
                    <w:p w:rsidR="006A66E8" w:rsidRPr="006A66E8" w:rsidRDefault="006A66E8" w:rsidP="00DD73E7">
                      <w:pPr>
                        <w:pStyle w:val="NormalWeb"/>
                        <w:pBdr>
                          <w:bottom w:val="outset" w:sz="6" w:space="1" w:color="auto"/>
                        </w:pBdr>
                        <w:jc w:val="both"/>
                        <w:rPr>
                          <w:lang w:val="es-VE"/>
                        </w:rPr>
                      </w:pPr>
                      <w:r w:rsidRPr="006A66E8">
                        <w:rPr>
                          <w:lang w:val="es-VE"/>
                        </w:rPr>
                        <w:t>Los señalamientos contra Motta Domínguez no se limitan al tiempo actual en que ha ejercido la administración de la corporación eléctrica y la cartera ministerial de energía eléctrica, sino que comprenderían también su gestión en otros organismos públicos en los que se ha desempeñado.</w:t>
                      </w:r>
                    </w:p>
                    <w:p w:rsidR="006A66E8" w:rsidRPr="006A66E8" w:rsidRDefault="006A66E8" w:rsidP="00DD73E7">
                      <w:pPr>
                        <w:pStyle w:val="NormalWeb"/>
                        <w:pBdr>
                          <w:bottom w:val="outset" w:sz="6" w:space="1" w:color="auto"/>
                        </w:pBdr>
                        <w:jc w:val="both"/>
                        <w:rPr>
                          <w:lang w:val="es-VE"/>
                        </w:rPr>
                      </w:pPr>
                      <w:r w:rsidRPr="006A66E8">
                        <w:rPr>
                          <w:lang w:val="es-VE"/>
                        </w:rPr>
                        <w:t>Como referencia acerca de los montos manejados por la administración de Motta Domínguez, hacemos referencia al año 2015, a partir de la fecha de su nombramiento en Corpoelec —de acuerdo a una relación que poseemos— se firmaron contratos que aproximadamente suman Bs. 11.457.408.455,62 en su componente en cuando moneda nacional y unos USD1.129.968.275,02 en lo que respecta a moneda extranjera.</w:t>
                      </w:r>
                    </w:p>
                    <w:p w:rsidR="006A66E8" w:rsidRPr="00132A15" w:rsidRDefault="006A66E8" w:rsidP="00DD73E7">
                      <w:pPr>
                        <w:pStyle w:val="Ttulo5"/>
                        <w:pBdr>
                          <w:bottom w:val="outset" w:sz="6" w:space="1" w:color="auto"/>
                        </w:pBdr>
                        <w:rPr>
                          <w:color w:val="498CF1" w:themeColor="background2" w:themeShade="BF"/>
                          <w:lang w:val="es-VE"/>
                        </w:rPr>
                      </w:pPr>
                      <w:r w:rsidRPr="00132A15">
                        <w:rPr>
                          <w:color w:val="498CF1" w:themeColor="background2" w:themeShade="BF"/>
                          <w:lang w:val="es-VE"/>
                        </w:rPr>
                        <w:t>Esquema investigado</w:t>
                      </w:r>
                    </w:p>
                    <w:p w:rsidR="006A66E8" w:rsidRPr="006A66E8" w:rsidRDefault="006A66E8" w:rsidP="00DD73E7">
                      <w:pPr>
                        <w:pStyle w:val="NormalWeb"/>
                        <w:pBdr>
                          <w:bottom w:val="outset" w:sz="6" w:space="1" w:color="auto"/>
                        </w:pBdr>
                        <w:jc w:val="both"/>
                        <w:rPr>
                          <w:lang w:val="es-VE"/>
                        </w:rPr>
                      </w:pPr>
                      <w:r w:rsidRPr="006A66E8">
                        <w:rPr>
                          <w:lang w:val="es-VE"/>
                        </w:rPr>
                        <w:t>En el esquema investigado, los implicados solicitaron a empresas proveedoras ubicadas en el estado de la Florida un porcentaje equivalente al 15 por ciento de la contratación. Según dos testimonios tomados en la investigación, la negociación del pago de soborno se realizó presuntamente a través del General de División, Eustiquio José Lugo Gómez, Viceministro de Finanzas, Inversiones y Alianzas Estratégicas del MPPEE, designado por instrucciones Motta Domínguez “con el firme propósito de que con sus acciones se contribuya con el pueblo venezolano”.</w:t>
                      </w:r>
                    </w:p>
                    <w:p w:rsidR="006A66E8" w:rsidRPr="006A66E8" w:rsidRDefault="006A66E8" w:rsidP="00DD73E7">
                      <w:pPr>
                        <w:pStyle w:val="NormalWeb"/>
                        <w:pBdr>
                          <w:bottom w:val="outset" w:sz="6" w:space="1" w:color="auto"/>
                        </w:pBdr>
                        <w:jc w:val="both"/>
                        <w:rPr>
                          <w:lang w:val="es-VE"/>
                        </w:rPr>
                      </w:pPr>
                      <w:r w:rsidRPr="006A66E8">
                        <w:rPr>
                          <w:lang w:val="es-VE"/>
                        </w:rPr>
                        <w:t>Lugo Gómez -dice el informe- está relacionado con Motta Domínguez desde hace muchos años y de acuerdo a la declaración de dos testigos involucrados en esas negociaciones sería este militar quien está presuntamente “encargado del cobro del 15 por ciento de comisiones por los contratos y las órdenes de compras emitidas por el MPPEE y Corpoelec a empresas contratistas”. Uno de los testimonios que sustenta el informe dice que “Motta pecha a los empresarios través de su “encargado” de compras, (el general Eustiquio Lugo Gómez) a quienes imponen doblar el precio de modo que puedan pagarle el 50 por ciento de anticipo de las operaciones”.</w:t>
                      </w:r>
                    </w:p>
                    <w:p w:rsidR="006A66E8" w:rsidRPr="007D2D2A" w:rsidRDefault="007D2D2A" w:rsidP="00DD73E7">
                      <w:pPr>
                        <w:pBdr>
                          <w:bottom w:val="outset" w:sz="6" w:space="1" w:color="auto"/>
                        </w:pBdr>
                        <w:rPr>
                          <w:b/>
                          <w:i/>
                          <w:lang w:val="es-VE"/>
                        </w:rPr>
                      </w:pPr>
                      <w:r w:rsidRPr="007D2D2A">
                        <w:rPr>
                          <w:b/>
                          <w:i/>
                          <w:lang w:val="es-VE"/>
                        </w:rPr>
                        <w:t>Leer más: antilavadodedinero.com</w:t>
                      </w:r>
                    </w:p>
                  </w:txbxContent>
                </v:textbox>
                <w10:wrap type="square"/>
              </v:shape>
            </w:pict>
          </mc:Fallback>
        </mc:AlternateContent>
      </w:r>
    </w:p>
    <w:tbl>
      <w:tblPr>
        <w:tblpPr w:leftFromText="180" w:rightFromText="180" w:vertAnchor="page" w:horzAnchor="margin" w:tblpY="391"/>
        <w:tblW w:w="5000" w:type="pct"/>
        <w:tblLayout w:type="fixed"/>
        <w:tblCellMar>
          <w:left w:w="115" w:type="dxa"/>
          <w:right w:w="115" w:type="dxa"/>
        </w:tblCellMar>
        <w:tblLook w:val="0600" w:firstRow="0" w:lastRow="0" w:firstColumn="0" w:lastColumn="0" w:noHBand="1" w:noVBand="1"/>
      </w:tblPr>
      <w:tblGrid>
        <w:gridCol w:w="4680"/>
        <w:gridCol w:w="4680"/>
      </w:tblGrid>
      <w:tr w:rsidR="00DD73E7" w:rsidRPr="00DD73E7" w:rsidTr="00DD73E7">
        <w:trPr>
          <w:trHeight w:val="5328"/>
        </w:trPr>
        <w:tc>
          <w:tcPr>
            <w:tcW w:w="4680" w:type="dxa"/>
            <w:tcMar>
              <w:right w:w="216" w:type="dxa"/>
            </w:tcMar>
          </w:tcPr>
          <w:p w:rsidR="00DD73E7" w:rsidRPr="0038328A" w:rsidRDefault="00DD73E7" w:rsidP="004D40CA">
            <w:pPr>
              <w:jc w:val="both"/>
              <w:rPr>
                <w:sz w:val="24"/>
                <w:szCs w:val="24"/>
              </w:rPr>
            </w:pPr>
          </w:p>
        </w:tc>
        <w:tc>
          <w:tcPr>
            <w:tcW w:w="4680" w:type="dxa"/>
            <w:tcMar>
              <w:right w:w="216" w:type="dxa"/>
            </w:tcMar>
          </w:tcPr>
          <w:p w:rsidR="00DD73E7" w:rsidRPr="00DD73E7" w:rsidRDefault="00DD73E7" w:rsidP="004D40CA">
            <w:pPr>
              <w:jc w:val="both"/>
              <w:rPr>
                <w:lang w:val="es-VE"/>
              </w:rPr>
            </w:pPr>
          </w:p>
        </w:tc>
      </w:tr>
    </w:tbl>
    <w:p w:rsidR="008C26A9" w:rsidRPr="00DD73E7" w:rsidRDefault="00DD73E7">
      <w:pPr>
        <w:rPr>
          <w:lang w:val="es-VE"/>
        </w:rPr>
      </w:pPr>
      <w:r w:rsidRPr="00DD73E7">
        <w:rPr>
          <w:noProof/>
          <w:sz w:val="24"/>
          <w:szCs w:val="24"/>
          <w:lang w:val="es-VE" w:eastAsia="es-VE"/>
        </w:rPr>
        <mc:AlternateContent>
          <mc:Choice Requires="wps">
            <w:drawing>
              <wp:anchor distT="45720" distB="45720" distL="114300" distR="114300" simplePos="0" relativeHeight="251671552" behindDoc="0" locked="0" layoutInCell="1" allowOverlap="1" wp14:anchorId="7894CA1E" wp14:editId="7F1AE5F8">
                <wp:simplePos x="0" y="0"/>
                <wp:positionH relativeFrom="column">
                  <wp:posOffset>-619125</wp:posOffset>
                </wp:positionH>
                <wp:positionV relativeFrom="paragraph">
                  <wp:posOffset>619125</wp:posOffset>
                </wp:positionV>
                <wp:extent cx="7038975" cy="3505200"/>
                <wp:effectExtent l="0" t="0" r="9525" b="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505200"/>
                        </a:xfrm>
                        <a:prstGeom prst="rect">
                          <a:avLst/>
                        </a:prstGeom>
                        <a:solidFill>
                          <a:srgbClr val="FFFFFF"/>
                        </a:solidFill>
                        <a:ln w="9525">
                          <a:noFill/>
                          <a:miter lim="800000"/>
                          <a:headEnd/>
                          <a:tailEnd/>
                        </a:ln>
                      </wps:spPr>
                      <wps:txbx>
                        <w:txbxContent>
                          <w:p w:rsidR="00040A7B" w:rsidRPr="00056D14" w:rsidRDefault="00040A7B" w:rsidP="00040A7B">
                            <w:pPr>
                              <w:jc w:val="both"/>
                              <w:rPr>
                                <w:rFonts w:cs="Arial"/>
                                <w:b/>
                                <w:sz w:val="22"/>
                                <w:szCs w:val="22"/>
                                <w:lang w:val="es-VE"/>
                              </w:rPr>
                            </w:pPr>
                            <w:r w:rsidRPr="00056D14">
                              <w:rPr>
                                <w:rFonts w:cs="Arial"/>
                                <w:b/>
                                <w:sz w:val="22"/>
                                <w:szCs w:val="22"/>
                                <w:lang w:val="es-VE"/>
                              </w:rPr>
                              <w:t>CAPITULO VIII</w:t>
                            </w:r>
                            <w:r w:rsidRPr="00056D14">
                              <w:rPr>
                                <w:rFonts w:cs="Arial"/>
                                <w:b/>
                                <w:sz w:val="22"/>
                                <w:szCs w:val="22"/>
                                <w:lang w:val="es-VE"/>
                              </w:rPr>
                              <w:tab/>
                            </w:r>
                          </w:p>
                          <w:p w:rsidR="00040A7B" w:rsidRPr="00056D14" w:rsidRDefault="00040A7B" w:rsidP="00040A7B">
                            <w:pPr>
                              <w:jc w:val="both"/>
                              <w:rPr>
                                <w:rFonts w:cs="Arial"/>
                                <w:b/>
                                <w:sz w:val="22"/>
                                <w:szCs w:val="22"/>
                                <w:lang w:val="es-VE"/>
                              </w:rPr>
                            </w:pPr>
                            <w:r w:rsidRPr="00056D14">
                              <w:rPr>
                                <w:rFonts w:cs="Arial"/>
                                <w:b/>
                                <w:sz w:val="22"/>
                                <w:szCs w:val="22"/>
                                <w:lang w:val="es-VE"/>
                              </w:rPr>
                              <w:t>DISPOSICIONES FINALES</w:t>
                            </w:r>
                          </w:p>
                          <w:p w:rsidR="00040A7B" w:rsidRPr="00056D14" w:rsidRDefault="00040A7B" w:rsidP="00040A7B">
                            <w:pPr>
                              <w:jc w:val="both"/>
                              <w:rPr>
                                <w:rFonts w:cs="Arial"/>
                                <w:sz w:val="22"/>
                                <w:szCs w:val="22"/>
                                <w:lang w:val="es-VE"/>
                              </w:rPr>
                            </w:pPr>
                          </w:p>
                          <w:p w:rsidR="00040A7B" w:rsidRPr="00056D14" w:rsidRDefault="00040A7B" w:rsidP="00040A7B">
                            <w:pPr>
                              <w:snapToGrid w:val="0"/>
                              <w:jc w:val="both"/>
                              <w:rPr>
                                <w:rFonts w:cs="Arial"/>
                                <w:sz w:val="22"/>
                                <w:szCs w:val="22"/>
                                <w:lang w:val="es-VE"/>
                              </w:rPr>
                            </w:pPr>
                            <w:r w:rsidRPr="00056D14">
                              <w:rPr>
                                <w:rFonts w:cs="Arial"/>
                                <w:b/>
                                <w:sz w:val="22"/>
                                <w:szCs w:val="22"/>
                                <w:lang w:val="es-VE"/>
                              </w:rPr>
                              <w:t>ARTÍCULO 20:</w:t>
                            </w:r>
                            <w:r w:rsidRPr="00056D14">
                              <w:rPr>
                                <w:rFonts w:cs="Arial"/>
                                <w:sz w:val="22"/>
                                <w:szCs w:val="22"/>
                                <w:lang w:val="es-VE"/>
                              </w:rPr>
                              <w:t xml:space="preserve"> Las normas de este Código sólo podrán ser modificadas por órgano de la Junta Directiva de </w:t>
                            </w:r>
                            <w:r w:rsidRPr="00056D14">
                              <w:rPr>
                                <w:rFonts w:cs="Arial"/>
                                <w:b/>
                                <w:sz w:val="22"/>
                                <w:lang w:val="es-VE"/>
                              </w:rPr>
                              <w:t>FINANCORP CASA DE BOLSA, C.A</w:t>
                            </w:r>
                            <w:r w:rsidRPr="00056D14">
                              <w:rPr>
                                <w:rFonts w:cs="Arial"/>
                                <w:sz w:val="22"/>
                                <w:szCs w:val="22"/>
                                <w:lang w:val="es-VE"/>
                              </w:rPr>
                              <w:t xml:space="preserve"> y por recomendación del Comité de Prevención y Control de Legitimación de Capitales de </w:t>
                            </w:r>
                            <w:r w:rsidRPr="00056D14">
                              <w:rPr>
                                <w:rFonts w:cs="Arial"/>
                                <w:b/>
                                <w:bCs/>
                                <w:sz w:val="22"/>
                                <w:szCs w:val="22"/>
                                <w:lang w:val="es-VE"/>
                              </w:rPr>
                              <w:t>LA INSTITUCIÓN</w:t>
                            </w:r>
                            <w:r w:rsidRPr="00056D14">
                              <w:rPr>
                                <w:rFonts w:cs="Arial"/>
                                <w:sz w:val="22"/>
                                <w:szCs w:val="22"/>
                                <w:lang w:val="es-VE"/>
                              </w:rPr>
                              <w:t xml:space="preserve"> cuando así lo ameriten las circunstancias.</w:t>
                            </w:r>
                          </w:p>
                          <w:p w:rsidR="00040A7B" w:rsidRPr="00056D14" w:rsidRDefault="00040A7B" w:rsidP="00040A7B">
                            <w:pPr>
                              <w:snapToGrid w:val="0"/>
                              <w:jc w:val="both"/>
                              <w:rPr>
                                <w:rFonts w:cs="Arial"/>
                                <w:sz w:val="22"/>
                                <w:szCs w:val="22"/>
                                <w:lang w:val="es-VE"/>
                              </w:rPr>
                            </w:pPr>
                          </w:p>
                          <w:p w:rsidR="00040A7B" w:rsidRPr="00056D14" w:rsidRDefault="00040A7B" w:rsidP="00040A7B">
                            <w:pPr>
                              <w:snapToGrid w:val="0"/>
                              <w:jc w:val="both"/>
                              <w:rPr>
                                <w:rFonts w:cs="Arial"/>
                                <w:sz w:val="22"/>
                                <w:szCs w:val="22"/>
                                <w:lang w:val="es-VE"/>
                              </w:rPr>
                            </w:pPr>
                            <w:r w:rsidRPr="00056D14">
                              <w:rPr>
                                <w:rFonts w:cs="Arial"/>
                                <w:b/>
                                <w:sz w:val="22"/>
                                <w:szCs w:val="22"/>
                                <w:lang w:val="es-VE"/>
                              </w:rPr>
                              <w:t>ARTÍCULO 21:</w:t>
                            </w:r>
                            <w:r w:rsidRPr="00056D14">
                              <w:rPr>
                                <w:rFonts w:cs="Arial"/>
                                <w:sz w:val="22"/>
                                <w:szCs w:val="22"/>
                                <w:lang w:val="es-VE"/>
                              </w:rPr>
                              <w:t xml:space="preserve"> Este Código entrará en vigencia a partir </w:t>
                            </w:r>
                            <w:r w:rsidRPr="00056D14">
                              <w:rPr>
                                <w:rFonts w:cs="Arial"/>
                                <w:color w:val="0070C0"/>
                                <w:sz w:val="22"/>
                                <w:szCs w:val="22"/>
                                <w:lang w:val="es-VE"/>
                              </w:rPr>
                              <w:t>del 08 de julio de 2011</w:t>
                            </w:r>
                            <w:r w:rsidRPr="00056D14">
                              <w:rPr>
                                <w:rFonts w:cs="Arial"/>
                                <w:sz w:val="22"/>
                                <w:szCs w:val="22"/>
                                <w:lang w:val="es-VE"/>
                              </w:rPr>
                              <w:t xml:space="preserve">, con la notificación que haga el Comité de Prevención y Control de Legitimación de Capitales de </w:t>
                            </w:r>
                            <w:r w:rsidRPr="00056D14">
                              <w:rPr>
                                <w:rFonts w:cs="Arial"/>
                                <w:b/>
                                <w:sz w:val="22"/>
                                <w:lang w:val="es-VE"/>
                              </w:rPr>
                              <w:t>FINANCORP CASA DE BOLSA, C.A</w:t>
                            </w:r>
                            <w:r w:rsidRPr="00056D14">
                              <w:rPr>
                                <w:rFonts w:cs="Arial"/>
                                <w:b/>
                                <w:sz w:val="22"/>
                                <w:szCs w:val="22"/>
                                <w:lang w:val="es-VE"/>
                              </w:rPr>
                              <w:t>)</w:t>
                            </w:r>
                            <w:r w:rsidRPr="00056D14">
                              <w:rPr>
                                <w:rFonts w:cs="Arial"/>
                                <w:sz w:val="22"/>
                                <w:szCs w:val="22"/>
                                <w:lang w:val="es-VE"/>
                              </w:rPr>
                              <w:t xml:space="preserve"> a su personal por la Gerencia de Recursos Humanos al momento de iniciar la relación laboral.</w:t>
                            </w:r>
                          </w:p>
                          <w:p w:rsidR="00DD73E7" w:rsidRPr="00DD73E7" w:rsidRDefault="00DD73E7" w:rsidP="00DD73E7">
                            <w:pPr>
                              <w:rPr>
                                <w:rFonts w:ascii="Times New Roman" w:hAnsi="Times New Roman" w:cs="Times New Roman"/>
                                <w:lang w:val="es-V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4CA1E" id="_x0000_t202" coordsize="21600,21600" o:spt="202" path="m,l,21600r21600,l21600,xe">
                <v:stroke joinstyle="miter"/>
                <v:path gradientshapeok="t" o:connecttype="rect"/>
              </v:shapetype>
              <v:shape id="_x0000_s1036" type="#_x0000_t202" style="position:absolute;margin-left:-48.75pt;margin-top:48.75pt;width:554.25pt;height:27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" stroked="f">
                <v:textbox>
                  <w:txbxContent>
                    <w:p w:rsidR="00040A7B" w:rsidRPr="00056D14" w:rsidRDefault="00040A7B" w:rsidP="00040A7B">
                      <w:pPr>
                        <w:jc w:val="both"/>
                        <w:rPr>
                          <w:rFonts w:cs="Arial"/>
                          <w:b/>
                          <w:sz w:val="22"/>
                          <w:szCs w:val="22"/>
                          <w:lang w:val="es-VE"/>
                        </w:rPr>
                      </w:pPr>
                      <w:r w:rsidRPr="00056D14">
                        <w:rPr>
                          <w:rFonts w:cs="Arial"/>
                          <w:b/>
                          <w:sz w:val="22"/>
                          <w:szCs w:val="22"/>
                          <w:lang w:val="es-VE"/>
                        </w:rPr>
                        <w:t>CAPITULO VIII</w:t>
                      </w:r>
                      <w:r w:rsidRPr="00056D14">
                        <w:rPr>
                          <w:rFonts w:cs="Arial"/>
                          <w:b/>
                          <w:sz w:val="22"/>
                          <w:szCs w:val="22"/>
                          <w:lang w:val="es-VE"/>
                        </w:rPr>
                        <w:tab/>
                      </w:r>
                    </w:p>
                    <w:p w:rsidR="00040A7B" w:rsidRPr="00056D14" w:rsidRDefault="00040A7B" w:rsidP="00040A7B">
                      <w:pPr>
                        <w:jc w:val="both"/>
                        <w:rPr>
                          <w:rFonts w:cs="Arial"/>
                          <w:b/>
                          <w:sz w:val="22"/>
                          <w:szCs w:val="22"/>
                          <w:lang w:val="es-VE"/>
                        </w:rPr>
                      </w:pPr>
                      <w:r w:rsidRPr="00056D14">
                        <w:rPr>
                          <w:rFonts w:cs="Arial"/>
                          <w:b/>
                          <w:sz w:val="22"/>
                          <w:szCs w:val="22"/>
                          <w:lang w:val="es-VE"/>
                        </w:rPr>
                        <w:t>DISPOSICIONES FINALES</w:t>
                      </w:r>
                    </w:p>
                    <w:p w:rsidR="00040A7B" w:rsidRPr="00056D14" w:rsidRDefault="00040A7B" w:rsidP="00040A7B">
                      <w:pPr>
                        <w:jc w:val="both"/>
                        <w:rPr>
                          <w:rFonts w:cs="Arial"/>
                          <w:sz w:val="22"/>
                          <w:szCs w:val="22"/>
                          <w:lang w:val="es-VE"/>
                        </w:rPr>
                      </w:pPr>
                    </w:p>
                    <w:p w:rsidR="00040A7B" w:rsidRPr="00056D14" w:rsidRDefault="00040A7B" w:rsidP="00040A7B">
                      <w:pPr>
                        <w:snapToGrid w:val="0"/>
                        <w:jc w:val="both"/>
                        <w:rPr>
                          <w:rFonts w:cs="Arial"/>
                          <w:sz w:val="22"/>
                          <w:szCs w:val="22"/>
                          <w:lang w:val="es-VE"/>
                        </w:rPr>
                      </w:pPr>
                      <w:r w:rsidRPr="00056D14">
                        <w:rPr>
                          <w:rFonts w:cs="Arial"/>
                          <w:b/>
                          <w:sz w:val="22"/>
                          <w:szCs w:val="22"/>
                          <w:lang w:val="es-VE"/>
                        </w:rPr>
                        <w:t>ARTÍCULO 20:</w:t>
                      </w:r>
                      <w:r w:rsidRPr="00056D14">
                        <w:rPr>
                          <w:rFonts w:cs="Arial"/>
                          <w:sz w:val="22"/>
                          <w:szCs w:val="22"/>
                          <w:lang w:val="es-VE"/>
                        </w:rPr>
                        <w:t xml:space="preserve"> Las normas de este Código sólo podrán ser modificadas por órgano de la Junta Directiva de </w:t>
                      </w:r>
                      <w:r w:rsidRPr="00056D14">
                        <w:rPr>
                          <w:rFonts w:cs="Arial"/>
                          <w:b/>
                          <w:sz w:val="22"/>
                          <w:lang w:val="es-VE"/>
                        </w:rPr>
                        <w:t>FINANCORP CASA DE BOLSA, C.A</w:t>
                      </w:r>
                      <w:r w:rsidRPr="00056D14">
                        <w:rPr>
                          <w:rFonts w:cs="Arial"/>
                          <w:sz w:val="22"/>
                          <w:szCs w:val="22"/>
                          <w:lang w:val="es-VE"/>
                        </w:rPr>
                        <w:t xml:space="preserve"> y por recomendación del Comité de Prevención y Control de Legitimación de Capitales de </w:t>
                      </w:r>
                      <w:r w:rsidRPr="00056D14">
                        <w:rPr>
                          <w:rFonts w:cs="Arial"/>
                          <w:b/>
                          <w:bCs/>
                          <w:sz w:val="22"/>
                          <w:szCs w:val="22"/>
                          <w:lang w:val="es-VE"/>
                        </w:rPr>
                        <w:t>LA INSTITUCIÓN</w:t>
                      </w:r>
                      <w:r w:rsidRPr="00056D14">
                        <w:rPr>
                          <w:rFonts w:cs="Arial"/>
                          <w:sz w:val="22"/>
                          <w:szCs w:val="22"/>
                          <w:lang w:val="es-VE"/>
                        </w:rPr>
                        <w:t xml:space="preserve"> cuando así lo ameriten las circunstancias.</w:t>
                      </w:r>
                    </w:p>
                    <w:p w:rsidR="00040A7B" w:rsidRPr="00056D14" w:rsidRDefault="00040A7B" w:rsidP="00040A7B">
                      <w:pPr>
                        <w:snapToGrid w:val="0"/>
                        <w:jc w:val="both"/>
                        <w:rPr>
                          <w:rFonts w:cs="Arial"/>
                          <w:sz w:val="22"/>
                          <w:szCs w:val="22"/>
                          <w:lang w:val="es-VE"/>
                        </w:rPr>
                      </w:pPr>
                    </w:p>
                    <w:p w:rsidR="00040A7B" w:rsidRPr="00056D14" w:rsidRDefault="00040A7B" w:rsidP="00040A7B">
                      <w:pPr>
                        <w:snapToGrid w:val="0"/>
                        <w:jc w:val="both"/>
                        <w:rPr>
                          <w:rFonts w:cs="Arial"/>
                          <w:sz w:val="22"/>
                          <w:szCs w:val="22"/>
                          <w:lang w:val="es-VE"/>
                        </w:rPr>
                      </w:pPr>
                      <w:r w:rsidRPr="00056D14">
                        <w:rPr>
                          <w:rFonts w:cs="Arial"/>
                          <w:b/>
                          <w:sz w:val="22"/>
                          <w:szCs w:val="22"/>
                          <w:lang w:val="es-VE"/>
                        </w:rPr>
                        <w:t>ARTÍCULO 21:</w:t>
                      </w:r>
                      <w:r w:rsidRPr="00056D14">
                        <w:rPr>
                          <w:rFonts w:cs="Arial"/>
                          <w:sz w:val="22"/>
                          <w:szCs w:val="22"/>
                          <w:lang w:val="es-VE"/>
                        </w:rPr>
                        <w:t xml:space="preserve"> Este Código entrará en vigencia a partir </w:t>
                      </w:r>
                      <w:r w:rsidRPr="00056D14">
                        <w:rPr>
                          <w:rFonts w:cs="Arial"/>
                          <w:color w:val="0070C0"/>
                          <w:sz w:val="22"/>
                          <w:szCs w:val="22"/>
                          <w:lang w:val="es-VE"/>
                        </w:rPr>
                        <w:t>del 08 de julio de 2011</w:t>
                      </w:r>
                      <w:r w:rsidRPr="00056D14">
                        <w:rPr>
                          <w:rFonts w:cs="Arial"/>
                          <w:sz w:val="22"/>
                          <w:szCs w:val="22"/>
                          <w:lang w:val="es-VE"/>
                        </w:rPr>
                        <w:t xml:space="preserve">, con la notificación que haga el Comité de Prevención y Control de Legitimación de Capitales de </w:t>
                      </w:r>
                      <w:r w:rsidRPr="00056D14">
                        <w:rPr>
                          <w:rFonts w:cs="Arial"/>
                          <w:b/>
                          <w:sz w:val="22"/>
                          <w:lang w:val="es-VE"/>
                        </w:rPr>
                        <w:t>FINANCORP CASA DE BOLSA, C.A</w:t>
                      </w:r>
                      <w:r w:rsidRPr="00056D14">
                        <w:rPr>
                          <w:rFonts w:cs="Arial"/>
                          <w:b/>
                          <w:sz w:val="22"/>
                          <w:szCs w:val="22"/>
                          <w:lang w:val="es-VE"/>
                        </w:rPr>
                        <w:t>)</w:t>
                      </w:r>
                      <w:r w:rsidRPr="00056D14">
                        <w:rPr>
                          <w:rFonts w:cs="Arial"/>
                          <w:sz w:val="22"/>
                          <w:szCs w:val="22"/>
                          <w:lang w:val="es-VE"/>
                        </w:rPr>
                        <w:t xml:space="preserve"> a su personal por la Gerencia de Recursos Humanos al momento de iniciar la relación laboral.</w:t>
                      </w:r>
                    </w:p>
                    <w:p w:rsidR="00DD73E7" w:rsidRPr="00DD73E7" w:rsidRDefault="00DD73E7" w:rsidP="00DD73E7">
                      <w:pPr>
                        <w:rPr>
                          <w:rFonts w:ascii="Times New Roman" w:hAnsi="Times New Roman" w:cs="Times New Roman"/>
                          <w:lang w:val="es-VE"/>
                        </w:rPr>
                      </w:pPr>
                    </w:p>
                  </w:txbxContent>
                </v:textbox>
                <w10:wrap type="square"/>
              </v:shape>
            </w:pict>
          </mc:Fallback>
        </mc:AlternateContent>
      </w:r>
      <w:r>
        <w:rPr>
          <w:noProof/>
          <w:lang w:val="es-VE" w:eastAsia="es-VE"/>
        </w:rPr>
        <mc:AlternateContent>
          <mc:Choice Requires="wpg">
            <w:drawing>
              <wp:anchor distT="0" distB="0" distL="228600" distR="228600" simplePos="0" relativeHeight="251669504" behindDoc="0" locked="0" layoutInCell="1" allowOverlap="1" wp14:anchorId="0C161AE9" wp14:editId="4713063B">
                <wp:simplePos x="0" y="0"/>
                <wp:positionH relativeFrom="page">
                  <wp:posOffset>161925</wp:posOffset>
                </wp:positionH>
                <wp:positionV relativeFrom="page">
                  <wp:posOffset>123825</wp:posOffset>
                </wp:positionV>
                <wp:extent cx="7172325" cy="1447800"/>
                <wp:effectExtent l="0" t="0" r="0" b="0"/>
                <wp:wrapSquare wrapText="bothSides"/>
                <wp:docPr id="15" name="Grupo 15"/>
                <wp:cNvGraphicFramePr/>
                <a:graphic xmlns:a="http://schemas.openxmlformats.org/drawingml/2006/main">
                  <a:graphicData uri="http://schemas.microsoft.com/office/word/2010/wordprocessingGroup">
                    <wpg:wgp>
                      <wpg:cNvGrpSpPr/>
                      <wpg:grpSpPr>
                        <a:xfrm>
                          <a:off x="0" y="0"/>
                          <a:ext cx="7172325" cy="1447800"/>
                          <a:chOff x="0" y="0"/>
                          <a:chExt cx="3218688" cy="2548130"/>
                        </a:xfrm>
                      </wpg:grpSpPr>
                      <wps:wsp>
                        <wps:cNvPr id="16" name="Rectángulo 16"/>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upo 17"/>
                        <wpg:cNvGrpSpPr/>
                        <wpg:grpSpPr>
                          <a:xfrm>
                            <a:off x="0" y="19050"/>
                            <a:ext cx="2249424" cy="832104"/>
                            <a:chOff x="228600" y="0"/>
                            <a:chExt cx="1472184" cy="1024128"/>
                          </a:xfrm>
                        </wpg:grpSpPr>
                        <wps:wsp>
                          <wps:cNvPr id="18" name="Rectángulo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ángulo 19"/>
                          <wps:cNvSpPr/>
                          <wps:spPr>
                            <a:xfrm>
                              <a:off x="228600" y="0"/>
                              <a:ext cx="1472184" cy="1024128"/>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Cuadro de texto 20"/>
                        <wps:cNvSpPr txBox="1"/>
                        <wps:spPr>
                          <a:xfrm>
                            <a:off x="274927" y="841523"/>
                            <a:ext cx="2903081" cy="1706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E7" w:rsidRPr="009D7895" w:rsidRDefault="00DD73E7" w:rsidP="00DD73E7">
                              <w:pPr>
                                <w:pStyle w:val="Ttulo1"/>
                                <w:jc w:val="center"/>
                                <w:rPr>
                                  <w:rFonts w:ascii="Times New Roman" w:hAnsi="Times New Roman" w:cs="Times New Roman"/>
                                  <w:b/>
                                  <w:lang w:val="es-VE"/>
                                </w:rPr>
                              </w:pPr>
                              <w:r>
                                <w:rPr>
                                  <w:rFonts w:ascii="Times New Roman" w:hAnsi="Times New Roman" w:cs="Times New Roman"/>
                                  <w:b/>
                                  <w:color w:val="072B62" w:themeColor="background2" w:themeShade="40"/>
                                  <w:lang w:val="es-VE"/>
                                </w:rPr>
                                <w:t xml:space="preserve">CODIGO DE </w:t>
                              </w:r>
                              <w:r w:rsidRPr="00DD73E7">
                                <w:rPr>
                                  <w:rFonts w:ascii="Times New Roman" w:hAnsi="Times New Roman" w:cs="Times New Roman"/>
                                  <w:b/>
                                  <w:color w:val="072B62" w:themeColor="background2" w:themeShade="40"/>
                                  <w:lang w:val="es-VE"/>
                                </w:rPr>
                                <w:t>ETICA</w:t>
                              </w:r>
                            </w:p>
                            <w:p w:rsidR="00DD73E7" w:rsidRPr="006C62AD" w:rsidRDefault="00DD73E7" w:rsidP="00DD73E7">
                              <w:pPr>
                                <w:pStyle w:val="Sinespaciado"/>
                                <w:ind w:left="360"/>
                                <w:rPr>
                                  <w:color w:val="4A66AC" w:themeColor="accent1"/>
                                  <w:sz w:val="20"/>
                                  <w:szCs w:val="20"/>
                                  <w:lang w:val="es-VE"/>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161AE9" id="Grupo 15" o:spid="_x0000_s1037" style="position:absolute;margin-left:12.75pt;margin-top:9.75pt;width:564.75pt;height:114pt;z-index:251669504;mso-wrap-distance-left:18pt;mso-wrap-distance-right:18pt;mso-position-horizontal-relative:page;mso-position-vertical-relative:page;mso-width-relative:margin;mso-height-relative:margin" coordsize="32186,25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">
                <v:rect id="Rectángulo 16" o:spid="_x0000_s103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" fillcolor="white [3212]" stroked="f" strokeweight="1pt">
                  <v:fill opacity="0"/>
                </v:rect>
                <v:group id="Grupo 17" o:spid="_x0000_s103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Rectángulo 10" o:spid="_x0000_s104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" path="m,l2240281,,1659256,222885,,822960,,xe" fillcolor="#4a66ac [3204]" stroked="f" strokeweight="1pt">
                    <v:stroke joinstyle="miter"/>
                    <v:path arrowok="t" o:connecttype="custom" o:connectlocs="0,0;1466258,0;1085979,274158;0,1012274;0,0" o:connectangles="0,0,0,0,0"/>
                  </v:shape>
                  <v:rect id="Rectángulo 19" o:spid="_x0000_s104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" stroked="f" strokeweight="1pt">
                    <v:fill r:id="rId18" o:title="" recolor="t" rotate="t" type="frame"/>
                  </v:rect>
                </v:group>
                <v:shape id="Cuadro de texto 20" o:spid="_x0000_s1042" type="#_x0000_t202" style="position:absolute;left:2749;top:8415;width:29031;height:17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" filled="f" stroked="f" strokeweight=".5pt">
                  <v:textbox inset="3.6pt,7.2pt,0,0">
                    <w:txbxContent>
                      <w:p w:rsidR="00DD73E7" w:rsidRPr="009D7895" w:rsidRDefault="00DD73E7" w:rsidP="00DD73E7">
                        <w:pPr>
                          <w:pStyle w:val="Ttulo1"/>
                          <w:jc w:val="center"/>
                          <w:rPr>
                            <w:rFonts w:ascii="Times New Roman" w:hAnsi="Times New Roman" w:cs="Times New Roman"/>
                            <w:b/>
                            <w:lang w:val="es-VE"/>
                          </w:rPr>
                        </w:pPr>
                        <w:r>
                          <w:rPr>
                            <w:rFonts w:ascii="Times New Roman" w:hAnsi="Times New Roman" w:cs="Times New Roman"/>
                            <w:b/>
                            <w:color w:val="072B62" w:themeColor="background2" w:themeShade="40"/>
                            <w:lang w:val="es-VE"/>
                          </w:rPr>
                          <w:t xml:space="preserve">CODIGO DE </w:t>
                        </w:r>
                        <w:r w:rsidRPr="00DD73E7">
                          <w:rPr>
                            <w:rFonts w:ascii="Times New Roman" w:hAnsi="Times New Roman" w:cs="Times New Roman"/>
                            <w:b/>
                            <w:color w:val="072B62" w:themeColor="background2" w:themeShade="40"/>
                            <w:lang w:val="es-VE"/>
                          </w:rPr>
                          <w:t>ETICA</w:t>
                        </w:r>
                      </w:p>
                      <w:p w:rsidR="00DD73E7" w:rsidRPr="006C62AD" w:rsidRDefault="00DD73E7" w:rsidP="00DD73E7">
                        <w:pPr>
                          <w:pStyle w:val="Sinespaciado"/>
                          <w:ind w:left="360"/>
                          <w:rPr>
                            <w:color w:val="4A66AC" w:themeColor="accent1"/>
                            <w:sz w:val="20"/>
                            <w:szCs w:val="20"/>
                            <w:lang w:val="es-VE"/>
                          </w:rPr>
                        </w:pPr>
                      </w:p>
                    </w:txbxContent>
                  </v:textbox>
                </v:shape>
                <w10:wrap type="square" anchorx="page" anchory="page"/>
              </v:group>
            </w:pict>
          </mc:Fallback>
        </mc:AlternateContent>
      </w:r>
    </w:p>
    <w:sectPr w:rsidR="008C26A9" w:rsidRPr="00DD73E7" w:rsidSect="006A66E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BF" w:rsidRDefault="006D3CBF" w:rsidP="008C26A9">
      <w:pPr>
        <w:spacing w:after="0" w:line="240" w:lineRule="auto"/>
      </w:pPr>
      <w:r>
        <w:separator/>
      </w:r>
    </w:p>
  </w:endnote>
  <w:endnote w:type="continuationSeparator" w:id="0">
    <w:p w:rsidR="006D3CBF" w:rsidRDefault="006D3CBF" w:rsidP="008C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BF" w:rsidRDefault="006D3CBF" w:rsidP="008C26A9">
      <w:pPr>
        <w:spacing w:after="0" w:line="240" w:lineRule="auto"/>
      </w:pPr>
      <w:r>
        <w:separator/>
      </w:r>
    </w:p>
  </w:footnote>
  <w:footnote w:type="continuationSeparator" w:id="0">
    <w:p w:rsidR="006D3CBF" w:rsidRDefault="006D3CBF" w:rsidP="008C2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A9"/>
    <w:rsid w:val="00040A7B"/>
    <w:rsid w:val="00132A15"/>
    <w:rsid w:val="00161763"/>
    <w:rsid w:val="001C28C5"/>
    <w:rsid w:val="00302C2A"/>
    <w:rsid w:val="00504940"/>
    <w:rsid w:val="00582901"/>
    <w:rsid w:val="006A66E8"/>
    <w:rsid w:val="006C62AD"/>
    <w:rsid w:val="006D3CBF"/>
    <w:rsid w:val="007D2D2A"/>
    <w:rsid w:val="00806680"/>
    <w:rsid w:val="008C26A9"/>
    <w:rsid w:val="008E1A62"/>
    <w:rsid w:val="009565C4"/>
    <w:rsid w:val="009D7895"/>
    <w:rsid w:val="00A042AF"/>
    <w:rsid w:val="00A5382E"/>
    <w:rsid w:val="00B72D4B"/>
    <w:rsid w:val="00B7396E"/>
    <w:rsid w:val="00BC047D"/>
    <w:rsid w:val="00D9703D"/>
    <w:rsid w:val="00DD73E7"/>
    <w:rsid w:val="00DE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659DEE-D9B9-4DC9-98DB-1A37920F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A9"/>
  </w:style>
  <w:style w:type="paragraph" w:styleId="Ttulo1">
    <w:name w:val="heading 1"/>
    <w:basedOn w:val="Normal"/>
    <w:next w:val="Normal"/>
    <w:link w:val="Ttulo1Car"/>
    <w:uiPriority w:val="9"/>
    <w:qFormat/>
    <w:rsid w:val="008C26A9"/>
    <w:pPr>
      <w:keepNext/>
      <w:keepLines/>
      <w:spacing w:before="360" w:after="40" w:line="240" w:lineRule="auto"/>
      <w:outlineLvl w:val="0"/>
    </w:pPr>
    <w:rPr>
      <w:rFonts w:asciiTheme="majorHAnsi" w:eastAsiaTheme="majorEastAsia" w:hAnsiTheme="majorHAnsi" w:cstheme="majorBidi"/>
      <w:color w:val="77697A" w:themeColor="accent6" w:themeShade="BF"/>
      <w:sz w:val="40"/>
      <w:szCs w:val="40"/>
    </w:rPr>
  </w:style>
  <w:style w:type="paragraph" w:styleId="Ttulo2">
    <w:name w:val="heading 2"/>
    <w:basedOn w:val="Normal"/>
    <w:next w:val="Normal"/>
    <w:link w:val="Ttulo2Car"/>
    <w:uiPriority w:val="9"/>
    <w:semiHidden/>
    <w:unhideWhenUsed/>
    <w:qFormat/>
    <w:rsid w:val="008C26A9"/>
    <w:pPr>
      <w:keepNext/>
      <w:keepLines/>
      <w:spacing w:before="80" w:after="0" w:line="240" w:lineRule="auto"/>
      <w:outlineLvl w:val="1"/>
    </w:pPr>
    <w:rPr>
      <w:rFonts w:asciiTheme="majorHAnsi" w:eastAsiaTheme="majorEastAsia" w:hAnsiTheme="majorHAnsi" w:cstheme="majorBidi"/>
      <w:color w:val="77697A" w:themeColor="accent6" w:themeShade="BF"/>
      <w:sz w:val="28"/>
      <w:szCs w:val="28"/>
    </w:rPr>
  </w:style>
  <w:style w:type="paragraph" w:styleId="Ttulo3">
    <w:name w:val="heading 3"/>
    <w:basedOn w:val="Normal"/>
    <w:next w:val="Normal"/>
    <w:link w:val="Ttulo3Car"/>
    <w:uiPriority w:val="9"/>
    <w:semiHidden/>
    <w:unhideWhenUsed/>
    <w:qFormat/>
    <w:rsid w:val="008C26A9"/>
    <w:pPr>
      <w:keepNext/>
      <w:keepLines/>
      <w:spacing w:before="80" w:after="0" w:line="240" w:lineRule="auto"/>
      <w:outlineLvl w:val="2"/>
    </w:pPr>
    <w:rPr>
      <w:rFonts w:asciiTheme="majorHAnsi" w:eastAsiaTheme="majorEastAsia" w:hAnsiTheme="majorHAnsi" w:cstheme="majorBidi"/>
      <w:color w:val="77697A" w:themeColor="accent6" w:themeShade="BF"/>
      <w:sz w:val="24"/>
      <w:szCs w:val="24"/>
    </w:rPr>
  </w:style>
  <w:style w:type="paragraph" w:styleId="Ttulo4">
    <w:name w:val="heading 4"/>
    <w:basedOn w:val="Normal"/>
    <w:next w:val="Normal"/>
    <w:link w:val="Ttulo4Car"/>
    <w:uiPriority w:val="9"/>
    <w:semiHidden/>
    <w:unhideWhenUsed/>
    <w:qFormat/>
    <w:rsid w:val="008C26A9"/>
    <w:pPr>
      <w:keepNext/>
      <w:keepLines/>
      <w:spacing w:before="80" w:after="0"/>
      <w:outlineLvl w:val="3"/>
    </w:pPr>
    <w:rPr>
      <w:rFonts w:asciiTheme="majorHAnsi" w:eastAsiaTheme="majorEastAsia" w:hAnsiTheme="majorHAnsi" w:cstheme="majorBidi"/>
      <w:color w:val="9D90A0" w:themeColor="accent6"/>
      <w:sz w:val="22"/>
      <w:szCs w:val="22"/>
    </w:rPr>
  </w:style>
  <w:style w:type="paragraph" w:styleId="Ttulo5">
    <w:name w:val="heading 5"/>
    <w:basedOn w:val="Normal"/>
    <w:next w:val="Normal"/>
    <w:link w:val="Ttulo5Car"/>
    <w:uiPriority w:val="9"/>
    <w:semiHidden/>
    <w:unhideWhenUsed/>
    <w:qFormat/>
    <w:rsid w:val="008C26A9"/>
    <w:pPr>
      <w:keepNext/>
      <w:keepLines/>
      <w:spacing w:before="40" w:after="0"/>
      <w:outlineLvl w:val="4"/>
    </w:pPr>
    <w:rPr>
      <w:rFonts w:asciiTheme="majorHAnsi" w:eastAsiaTheme="majorEastAsia" w:hAnsiTheme="majorHAnsi" w:cstheme="majorBidi"/>
      <w:i/>
      <w:iCs/>
      <w:color w:val="9D90A0" w:themeColor="accent6"/>
      <w:sz w:val="22"/>
      <w:szCs w:val="22"/>
    </w:rPr>
  </w:style>
  <w:style w:type="paragraph" w:styleId="Ttulo6">
    <w:name w:val="heading 6"/>
    <w:basedOn w:val="Normal"/>
    <w:next w:val="Normal"/>
    <w:link w:val="Ttulo6Car"/>
    <w:uiPriority w:val="9"/>
    <w:semiHidden/>
    <w:unhideWhenUsed/>
    <w:qFormat/>
    <w:rsid w:val="008C26A9"/>
    <w:pPr>
      <w:keepNext/>
      <w:keepLines/>
      <w:spacing w:before="40" w:after="0"/>
      <w:outlineLvl w:val="5"/>
    </w:pPr>
    <w:rPr>
      <w:rFonts w:asciiTheme="majorHAnsi" w:eastAsiaTheme="majorEastAsia" w:hAnsiTheme="majorHAnsi" w:cstheme="majorBidi"/>
      <w:color w:val="9D90A0" w:themeColor="accent6"/>
    </w:rPr>
  </w:style>
  <w:style w:type="paragraph" w:styleId="Ttulo7">
    <w:name w:val="heading 7"/>
    <w:basedOn w:val="Normal"/>
    <w:next w:val="Normal"/>
    <w:link w:val="Ttulo7Car"/>
    <w:uiPriority w:val="9"/>
    <w:semiHidden/>
    <w:unhideWhenUsed/>
    <w:qFormat/>
    <w:rsid w:val="008C26A9"/>
    <w:pPr>
      <w:keepNext/>
      <w:keepLines/>
      <w:spacing w:before="40" w:after="0"/>
      <w:outlineLvl w:val="6"/>
    </w:pPr>
    <w:rPr>
      <w:rFonts w:asciiTheme="majorHAnsi" w:eastAsiaTheme="majorEastAsia" w:hAnsiTheme="majorHAnsi" w:cstheme="majorBidi"/>
      <w:b/>
      <w:bCs/>
      <w:color w:val="9D90A0" w:themeColor="accent6"/>
    </w:rPr>
  </w:style>
  <w:style w:type="paragraph" w:styleId="Ttulo8">
    <w:name w:val="heading 8"/>
    <w:basedOn w:val="Normal"/>
    <w:next w:val="Normal"/>
    <w:link w:val="Ttulo8Car"/>
    <w:uiPriority w:val="9"/>
    <w:semiHidden/>
    <w:unhideWhenUsed/>
    <w:qFormat/>
    <w:rsid w:val="008C26A9"/>
    <w:pPr>
      <w:keepNext/>
      <w:keepLines/>
      <w:spacing w:before="40" w:after="0"/>
      <w:outlineLvl w:val="7"/>
    </w:pPr>
    <w:rPr>
      <w:rFonts w:asciiTheme="majorHAnsi" w:eastAsiaTheme="majorEastAsia" w:hAnsiTheme="majorHAnsi" w:cstheme="majorBidi"/>
      <w:b/>
      <w:bCs/>
      <w:i/>
      <w:iCs/>
      <w:color w:val="9D90A0" w:themeColor="accent6"/>
      <w:sz w:val="20"/>
      <w:szCs w:val="20"/>
    </w:rPr>
  </w:style>
  <w:style w:type="paragraph" w:styleId="Ttulo9">
    <w:name w:val="heading 9"/>
    <w:basedOn w:val="Normal"/>
    <w:next w:val="Normal"/>
    <w:link w:val="Ttulo9Car"/>
    <w:uiPriority w:val="9"/>
    <w:semiHidden/>
    <w:unhideWhenUsed/>
    <w:qFormat/>
    <w:rsid w:val="008C26A9"/>
    <w:pPr>
      <w:keepNext/>
      <w:keepLines/>
      <w:spacing w:before="40" w:after="0"/>
      <w:outlineLvl w:val="8"/>
    </w:pPr>
    <w:rPr>
      <w:rFonts w:asciiTheme="majorHAnsi" w:eastAsiaTheme="majorEastAsia" w:hAnsiTheme="majorHAnsi" w:cstheme="majorBidi"/>
      <w:i/>
      <w:iCs/>
      <w:color w:val="9D90A0"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6A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C26A9"/>
  </w:style>
  <w:style w:type="paragraph" w:styleId="Piedepgina">
    <w:name w:val="footer"/>
    <w:basedOn w:val="Normal"/>
    <w:link w:val="PiedepginaCar"/>
    <w:uiPriority w:val="99"/>
    <w:unhideWhenUsed/>
    <w:rsid w:val="008C26A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C26A9"/>
  </w:style>
  <w:style w:type="character" w:customStyle="1" w:styleId="Ttulo1Car">
    <w:name w:val="Título 1 Car"/>
    <w:basedOn w:val="Fuentedeprrafopredeter"/>
    <w:link w:val="Ttulo1"/>
    <w:uiPriority w:val="9"/>
    <w:rsid w:val="008C26A9"/>
    <w:rPr>
      <w:rFonts w:asciiTheme="majorHAnsi" w:eastAsiaTheme="majorEastAsia" w:hAnsiTheme="majorHAnsi" w:cstheme="majorBidi"/>
      <w:color w:val="77697A" w:themeColor="accent6" w:themeShade="BF"/>
      <w:sz w:val="40"/>
      <w:szCs w:val="40"/>
    </w:rPr>
  </w:style>
  <w:style w:type="character" w:customStyle="1" w:styleId="Ttulo2Car">
    <w:name w:val="Título 2 Car"/>
    <w:basedOn w:val="Fuentedeprrafopredeter"/>
    <w:link w:val="Ttulo2"/>
    <w:uiPriority w:val="9"/>
    <w:semiHidden/>
    <w:rsid w:val="008C26A9"/>
    <w:rPr>
      <w:rFonts w:asciiTheme="majorHAnsi" w:eastAsiaTheme="majorEastAsia" w:hAnsiTheme="majorHAnsi" w:cstheme="majorBidi"/>
      <w:color w:val="77697A" w:themeColor="accent6" w:themeShade="BF"/>
      <w:sz w:val="28"/>
      <w:szCs w:val="28"/>
    </w:rPr>
  </w:style>
  <w:style w:type="character" w:customStyle="1" w:styleId="Ttulo3Car">
    <w:name w:val="Título 3 Car"/>
    <w:basedOn w:val="Fuentedeprrafopredeter"/>
    <w:link w:val="Ttulo3"/>
    <w:uiPriority w:val="9"/>
    <w:semiHidden/>
    <w:rsid w:val="008C26A9"/>
    <w:rPr>
      <w:rFonts w:asciiTheme="majorHAnsi" w:eastAsiaTheme="majorEastAsia" w:hAnsiTheme="majorHAnsi" w:cstheme="majorBidi"/>
      <w:color w:val="77697A" w:themeColor="accent6" w:themeShade="BF"/>
      <w:sz w:val="24"/>
      <w:szCs w:val="24"/>
    </w:rPr>
  </w:style>
  <w:style w:type="character" w:customStyle="1" w:styleId="Ttulo4Car">
    <w:name w:val="Título 4 Car"/>
    <w:basedOn w:val="Fuentedeprrafopredeter"/>
    <w:link w:val="Ttulo4"/>
    <w:uiPriority w:val="9"/>
    <w:semiHidden/>
    <w:rsid w:val="008C26A9"/>
    <w:rPr>
      <w:rFonts w:asciiTheme="majorHAnsi" w:eastAsiaTheme="majorEastAsia" w:hAnsiTheme="majorHAnsi" w:cstheme="majorBidi"/>
      <w:color w:val="9D90A0" w:themeColor="accent6"/>
      <w:sz w:val="22"/>
      <w:szCs w:val="22"/>
    </w:rPr>
  </w:style>
  <w:style w:type="character" w:customStyle="1" w:styleId="Ttulo5Car">
    <w:name w:val="Título 5 Car"/>
    <w:basedOn w:val="Fuentedeprrafopredeter"/>
    <w:link w:val="Ttulo5"/>
    <w:uiPriority w:val="9"/>
    <w:semiHidden/>
    <w:rsid w:val="008C26A9"/>
    <w:rPr>
      <w:rFonts w:asciiTheme="majorHAnsi" w:eastAsiaTheme="majorEastAsia" w:hAnsiTheme="majorHAnsi" w:cstheme="majorBidi"/>
      <w:i/>
      <w:iCs/>
      <w:color w:val="9D90A0" w:themeColor="accent6"/>
      <w:sz w:val="22"/>
      <w:szCs w:val="22"/>
    </w:rPr>
  </w:style>
  <w:style w:type="character" w:customStyle="1" w:styleId="Ttulo6Car">
    <w:name w:val="Título 6 Car"/>
    <w:basedOn w:val="Fuentedeprrafopredeter"/>
    <w:link w:val="Ttulo6"/>
    <w:uiPriority w:val="9"/>
    <w:semiHidden/>
    <w:rsid w:val="008C26A9"/>
    <w:rPr>
      <w:rFonts w:asciiTheme="majorHAnsi" w:eastAsiaTheme="majorEastAsia" w:hAnsiTheme="majorHAnsi" w:cstheme="majorBidi"/>
      <w:color w:val="9D90A0" w:themeColor="accent6"/>
    </w:rPr>
  </w:style>
  <w:style w:type="character" w:customStyle="1" w:styleId="Ttulo7Car">
    <w:name w:val="Título 7 Car"/>
    <w:basedOn w:val="Fuentedeprrafopredeter"/>
    <w:link w:val="Ttulo7"/>
    <w:uiPriority w:val="9"/>
    <w:semiHidden/>
    <w:rsid w:val="008C26A9"/>
    <w:rPr>
      <w:rFonts w:asciiTheme="majorHAnsi" w:eastAsiaTheme="majorEastAsia" w:hAnsiTheme="majorHAnsi" w:cstheme="majorBidi"/>
      <w:b/>
      <w:bCs/>
      <w:color w:val="9D90A0" w:themeColor="accent6"/>
    </w:rPr>
  </w:style>
  <w:style w:type="character" w:customStyle="1" w:styleId="Ttulo8Car">
    <w:name w:val="Título 8 Car"/>
    <w:basedOn w:val="Fuentedeprrafopredeter"/>
    <w:link w:val="Ttulo8"/>
    <w:uiPriority w:val="9"/>
    <w:semiHidden/>
    <w:rsid w:val="008C26A9"/>
    <w:rPr>
      <w:rFonts w:asciiTheme="majorHAnsi" w:eastAsiaTheme="majorEastAsia" w:hAnsiTheme="majorHAnsi" w:cstheme="majorBidi"/>
      <w:b/>
      <w:bCs/>
      <w:i/>
      <w:iCs/>
      <w:color w:val="9D90A0" w:themeColor="accent6"/>
      <w:sz w:val="20"/>
      <w:szCs w:val="20"/>
    </w:rPr>
  </w:style>
  <w:style w:type="character" w:customStyle="1" w:styleId="Ttulo9Car">
    <w:name w:val="Título 9 Car"/>
    <w:basedOn w:val="Fuentedeprrafopredeter"/>
    <w:link w:val="Ttulo9"/>
    <w:uiPriority w:val="9"/>
    <w:semiHidden/>
    <w:rsid w:val="008C26A9"/>
    <w:rPr>
      <w:rFonts w:asciiTheme="majorHAnsi" w:eastAsiaTheme="majorEastAsia" w:hAnsiTheme="majorHAnsi" w:cstheme="majorBidi"/>
      <w:i/>
      <w:iCs/>
      <w:color w:val="9D90A0" w:themeColor="accent6"/>
      <w:sz w:val="20"/>
      <w:szCs w:val="20"/>
    </w:rPr>
  </w:style>
  <w:style w:type="paragraph" w:styleId="Descripcin">
    <w:name w:val="caption"/>
    <w:basedOn w:val="Normal"/>
    <w:next w:val="Normal"/>
    <w:uiPriority w:val="35"/>
    <w:semiHidden/>
    <w:unhideWhenUsed/>
    <w:qFormat/>
    <w:rsid w:val="008C26A9"/>
    <w:pPr>
      <w:spacing w:line="240" w:lineRule="auto"/>
    </w:pPr>
    <w:rPr>
      <w:b/>
      <w:bCs/>
      <w:smallCaps/>
      <w:color w:val="595959" w:themeColor="text1" w:themeTint="A6"/>
    </w:rPr>
  </w:style>
  <w:style w:type="paragraph" w:styleId="Ttulo">
    <w:name w:val="Title"/>
    <w:basedOn w:val="Normal"/>
    <w:next w:val="Normal"/>
    <w:link w:val="TtuloCar"/>
    <w:uiPriority w:val="10"/>
    <w:qFormat/>
    <w:rsid w:val="008C26A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8C26A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8C26A9"/>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8C26A9"/>
    <w:rPr>
      <w:rFonts w:asciiTheme="majorHAnsi" w:eastAsiaTheme="majorEastAsia" w:hAnsiTheme="majorHAnsi" w:cstheme="majorBidi"/>
      <w:sz w:val="30"/>
      <w:szCs w:val="30"/>
    </w:rPr>
  </w:style>
  <w:style w:type="character" w:styleId="Textoennegrita">
    <w:name w:val="Strong"/>
    <w:basedOn w:val="Fuentedeprrafopredeter"/>
    <w:uiPriority w:val="22"/>
    <w:qFormat/>
    <w:rsid w:val="008C26A9"/>
    <w:rPr>
      <w:b/>
      <w:bCs/>
    </w:rPr>
  </w:style>
  <w:style w:type="character" w:styleId="nfasis">
    <w:name w:val="Emphasis"/>
    <w:basedOn w:val="Fuentedeprrafopredeter"/>
    <w:uiPriority w:val="20"/>
    <w:qFormat/>
    <w:rsid w:val="008C26A9"/>
    <w:rPr>
      <w:i/>
      <w:iCs/>
      <w:color w:val="9D90A0" w:themeColor="accent6"/>
    </w:rPr>
  </w:style>
  <w:style w:type="paragraph" w:styleId="Sinespaciado">
    <w:name w:val="No Spacing"/>
    <w:link w:val="SinespaciadoCar"/>
    <w:uiPriority w:val="1"/>
    <w:qFormat/>
    <w:rsid w:val="008C26A9"/>
    <w:pPr>
      <w:spacing w:after="0" w:line="240" w:lineRule="auto"/>
    </w:pPr>
  </w:style>
  <w:style w:type="paragraph" w:styleId="Cita">
    <w:name w:val="Quote"/>
    <w:basedOn w:val="Normal"/>
    <w:next w:val="Normal"/>
    <w:link w:val="CitaCar"/>
    <w:uiPriority w:val="29"/>
    <w:qFormat/>
    <w:rsid w:val="008C26A9"/>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8C26A9"/>
    <w:rPr>
      <w:i/>
      <w:iCs/>
      <w:color w:val="262626" w:themeColor="text1" w:themeTint="D9"/>
    </w:rPr>
  </w:style>
  <w:style w:type="paragraph" w:styleId="Citadestacada">
    <w:name w:val="Intense Quote"/>
    <w:basedOn w:val="Normal"/>
    <w:next w:val="Normal"/>
    <w:link w:val="CitadestacadaCar"/>
    <w:uiPriority w:val="30"/>
    <w:qFormat/>
    <w:rsid w:val="008C26A9"/>
    <w:pPr>
      <w:spacing w:before="160" w:after="160" w:line="264" w:lineRule="auto"/>
      <w:ind w:left="720" w:right="720"/>
      <w:jc w:val="center"/>
    </w:pPr>
    <w:rPr>
      <w:rFonts w:asciiTheme="majorHAnsi" w:eastAsiaTheme="majorEastAsia" w:hAnsiTheme="majorHAnsi" w:cstheme="majorBidi"/>
      <w:i/>
      <w:iCs/>
      <w:color w:val="9D90A0" w:themeColor="accent6"/>
      <w:sz w:val="32"/>
      <w:szCs w:val="32"/>
    </w:rPr>
  </w:style>
  <w:style w:type="character" w:customStyle="1" w:styleId="CitadestacadaCar">
    <w:name w:val="Cita destacada Car"/>
    <w:basedOn w:val="Fuentedeprrafopredeter"/>
    <w:link w:val="Citadestacada"/>
    <w:uiPriority w:val="30"/>
    <w:rsid w:val="008C26A9"/>
    <w:rPr>
      <w:rFonts w:asciiTheme="majorHAnsi" w:eastAsiaTheme="majorEastAsia" w:hAnsiTheme="majorHAnsi" w:cstheme="majorBidi"/>
      <w:i/>
      <w:iCs/>
      <w:color w:val="9D90A0" w:themeColor="accent6"/>
      <w:sz w:val="32"/>
      <w:szCs w:val="32"/>
    </w:rPr>
  </w:style>
  <w:style w:type="character" w:styleId="nfasissutil">
    <w:name w:val="Subtle Emphasis"/>
    <w:basedOn w:val="Fuentedeprrafopredeter"/>
    <w:uiPriority w:val="19"/>
    <w:qFormat/>
    <w:rsid w:val="008C26A9"/>
    <w:rPr>
      <w:i/>
      <w:iCs/>
    </w:rPr>
  </w:style>
  <w:style w:type="character" w:styleId="nfasisintenso">
    <w:name w:val="Intense Emphasis"/>
    <w:basedOn w:val="Fuentedeprrafopredeter"/>
    <w:uiPriority w:val="21"/>
    <w:qFormat/>
    <w:rsid w:val="008C26A9"/>
    <w:rPr>
      <w:b/>
      <w:bCs/>
      <w:i/>
      <w:iCs/>
    </w:rPr>
  </w:style>
  <w:style w:type="character" w:styleId="Referenciasutil">
    <w:name w:val="Subtle Reference"/>
    <w:basedOn w:val="Fuentedeprrafopredeter"/>
    <w:uiPriority w:val="31"/>
    <w:qFormat/>
    <w:rsid w:val="008C26A9"/>
    <w:rPr>
      <w:smallCaps/>
      <w:color w:val="595959" w:themeColor="text1" w:themeTint="A6"/>
    </w:rPr>
  </w:style>
  <w:style w:type="character" w:styleId="Referenciaintensa">
    <w:name w:val="Intense Reference"/>
    <w:basedOn w:val="Fuentedeprrafopredeter"/>
    <w:uiPriority w:val="32"/>
    <w:qFormat/>
    <w:rsid w:val="008C26A9"/>
    <w:rPr>
      <w:b/>
      <w:bCs/>
      <w:smallCaps/>
      <w:color w:val="9D90A0" w:themeColor="accent6"/>
    </w:rPr>
  </w:style>
  <w:style w:type="character" w:styleId="Ttulodellibro">
    <w:name w:val="Book Title"/>
    <w:basedOn w:val="Fuentedeprrafopredeter"/>
    <w:uiPriority w:val="33"/>
    <w:qFormat/>
    <w:rsid w:val="008C26A9"/>
    <w:rPr>
      <w:b/>
      <w:bCs/>
      <w:caps w:val="0"/>
      <w:smallCaps/>
      <w:spacing w:val="7"/>
      <w:sz w:val="21"/>
      <w:szCs w:val="21"/>
    </w:rPr>
  </w:style>
  <w:style w:type="paragraph" w:styleId="TtuloTDC">
    <w:name w:val="TOC Heading"/>
    <w:basedOn w:val="Ttulo1"/>
    <w:next w:val="Normal"/>
    <w:uiPriority w:val="39"/>
    <w:semiHidden/>
    <w:unhideWhenUsed/>
    <w:qFormat/>
    <w:rsid w:val="008C26A9"/>
    <w:pPr>
      <w:outlineLvl w:val="9"/>
    </w:pPr>
  </w:style>
  <w:style w:type="character" w:customStyle="1" w:styleId="SinespaciadoCar">
    <w:name w:val="Sin espaciado Car"/>
    <w:basedOn w:val="Fuentedeprrafopredeter"/>
    <w:link w:val="Sinespaciado"/>
    <w:uiPriority w:val="1"/>
    <w:rsid w:val="008C26A9"/>
  </w:style>
  <w:style w:type="paragraph" w:styleId="Prrafodelista">
    <w:name w:val="List Paragraph"/>
    <w:basedOn w:val="Normal"/>
    <w:uiPriority w:val="34"/>
    <w:qFormat/>
    <w:rsid w:val="00B72D4B"/>
    <w:pPr>
      <w:ind w:left="720"/>
      <w:contextualSpacing/>
    </w:pPr>
  </w:style>
  <w:style w:type="paragraph" w:styleId="NormalWeb">
    <w:name w:val="Normal (Web)"/>
    <w:basedOn w:val="Normal"/>
    <w:uiPriority w:val="99"/>
    <w:unhideWhenUsed/>
    <w:rsid w:val="006A6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iaresaltada">
    <w:name w:val="Historia resaltada"/>
    <w:basedOn w:val="Normal"/>
    <w:uiPriority w:val="1"/>
    <w:qFormat/>
    <w:rsid w:val="007D2D2A"/>
    <w:pPr>
      <w:widowControl w:val="0"/>
      <w:autoSpaceDE w:val="0"/>
      <w:autoSpaceDN w:val="0"/>
      <w:adjustRightInd w:val="0"/>
      <w:spacing w:line="216" w:lineRule="auto"/>
    </w:pPr>
    <w:rPr>
      <w:rFonts w:ascii="Constantia" w:eastAsia="Times New Roman" w:hAnsi="Constantia" w:cs="Georgia"/>
      <w:b/>
      <w:i/>
      <w:color w:val="242852" w:themeColor="text2"/>
      <w:sz w:val="24"/>
      <w:szCs w:val="20"/>
      <w:lang w:val="es-ES"/>
    </w:rPr>
  </w:style>
  <w:style w:type="character" w:styleId="Hipervnculo">
    <w:name w:val="Hyperlink"/>
    <w:basedOn w:val="Fuentedeprrafopredeter"/>
    <w:uiPriority w:val="99"/>
    <w:semiHidden/>
    <w:unhideWhenUsed/>
    <w:rsid w:val="007D2D2A"/>
    <w:rPr>
      <w:color w:val="0000FF"/>
      <w:u w:val="single"/>
    </w:rPr>
  </w:style>
  <w:style w:type="character" w:styleId="Hipervnculovisitado">
    <w:name w:val="FollowedHyperlink"/>
    <w:basedOn w:val="Fuentedeprrafopredeter"/>
    <w:uiPriority w:val="99"/>
    <w:semiHidden/>
    <w:unhideWhenUsed/>
    <w:rsid w:val="007D2D2A"/>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8327">
      <w:bodyDiv w:val="1"/>
      <w:marLeft w:val="0"/>
      <w:marRight w:val="0"/>
      <w:marTop w:val="0"/>
      <w:marBottom w:val="0"/>
      <w:divBdr>
        <w:top w:val="none" w:sz="0" w:space="0" w:color="auto"/>
        <w:left w:val="none" w:sz="0" w:space="0" w:color="auto"/>
        <w:bottom w:val="none" w:sz="0" w:space="0" w:color="auto"/>
        <w:right w:val="none" w:sz="0" w:space="0" w:color="auto"/>
      </w:divBdr>
    </w:div>
    <w:div w:id="225409840">
      <w:bodyDiv w:val="1"/>
      <w:marLeft w:val="0"/>
      <w:marRight w:val="0"/>
      <w:marTop w:val="0"/>
      <w:marBottom w:val="0"/>
      <w:divBdr>
        <w:top w:val="none" w:sz="0" w:space="0" w:color="auto"/>
        <w:left w:val="none" w:sz="0" w:space="0" w:color="auto"/>
        <w:bottom w:val="none" w:sz="0" w:space="0" w:color="auto"/>
        <w:right w:val="none" w:sz="0" w:space="0" w:color="auto"/>
      </w:divBdr>
    </w:div>
    <w:div w:id="538782241">
      <w:bodyDiv w:val="1"/>
      <w:marLeft w:val="0"/>
      <w:marRight w:val="0"/>
      <w:marTop w:val="0"/>
      <w:marBottom w:val="0"/>
      <w:divBdr>
        <w:top w:val="none" w:sz="0" w:space="0" w:color="auto"/>
        <w:left w:val="none" w:sz="0" w:space="0" w:color="auto"/>
        <w:bottom w:val="none" w:sz="0" w:space="0" w:color="auto"/>
        <w:right w:val="none" w:sz="0" w:space="0" w:color="auto"/>
      </w:divBdr>
    </w:div>
    <w:div w:id="8099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reasury.gov/resource-center/sanctions/Programs/Documents/venezuela_gl9c.pdf" TargetMode="External"/><Relationship Id="rId1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easury.gov/resource-center/sanctions/Programs/Documents/venezuela_gl3d.pdf" TargetMode="External"/><Relationship Id="rId17" Type="http://schemas.openxmlformats.org/officeDocument/2006/relationships/hyperlink" Target="https://www.treasury.gov/resource-center/sanctions/Programs/Documents/venezuela_gl9c.pdf" TargetMode="External"/><Relationship Id="rId2" Type="http://schemas.openxmlformats.org/officeDocument/2006/relationships/styles" Target="styles.xml"/><Relationship Id="rId16" Type="http://schemas.openxmlformats.org/officeDocument/2006/relationships/hyperlink" Target="https://www.treasury.gov/resource-center/sanctions/Programs/Documents/venezuela_gl3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reasury.gov/resource-center/sanctions/Programs/Documents/venezuela_gl9c.pdf" TargetMode="External"/><Relationship Id="rId5" Type="http://schemas.openxmlformats.org/officeDocument/2006/relationships/footnotes" Target="footnotes.xml"/><Relationship Id="rId15" Type="http://schemas.openxmlformats.org/officeDocument/2006/relationships/hyperlink" Target="https://www.treasury.gov/resource-center/sanctions/Programs/Documents/venezuela_gl9c.pdf" TargetMode="External"/><Relationship Id="rId10" Type="http://schemas.openxmlformats.org/officeDocument/2006/relationships/hyperlink" Target="https://www.treasury.gov/resource-center/sanctions/Programs/Documents/venezuela_gl3d.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reasury.gov/resource-center/sanctions/Programs/Documents/venezuela_gl3d.pdf" TargetMode="External"/></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14ED-1A11-419F-A664-01F475DF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boletin informativo empleados                                       marzo 2019</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informativo empleados                                       marzo 2019</dc:title>
  <dc:subject/>
  <dc:creator>Julimis Paez</dc:creator>
  <cp:keywords/>
  <dc:description/>
  <cp:lastModifiedBy>Julimis Páez</cp:lastModifiedBy>
  <cp:revision>2</cp:revision>
  <dcterms:created xsi:type="dcterms:W3CDTF">2019-11-12T16:06:00Z</dcterms:created>
  <dcterms:modified xsi:type="dcterms:W3CDTF">2019-11-12T16:06:00Z</dcterms:modified>
</cp:coreProperties>
</file>